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08" w:rsidRPr="0069260C" w:rsidRDefault="008E4408" w:rsidP="008E4408">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8E4408" w:rsidRPr="0069260C" w:rsidRDefault="005162C9" w:rsidP="008E4408">
      <w:pPr>
        <w:rPr>
          <w:rFonts w:asciiTheme="majorHAnsi" w:hAnsiTheme="majorHAnsi" w:cs="Arial"/>
          <w:color w:val="000000"/>
        </w:rPr>
      </w:pPr>
      <w:r w:rsidRPr="0069260C">
        <w:rPr>
          <w:rFonts w:asciiTheme="majorHAnsi" w:hAnsiTheme="majorHAnsi"/>
          <w:noProof/>
          <w:color w:val="000000"/>
        </w:rPr>
        <w:drawing>
          <wp:inline distT="0" distB="0" distL="0" distR="0" wp14:anchorId="783F1C8D" wp14:editId="28374E1A">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69260C" w:rsidRDefault="0069260C" w:rsidP="005162C9">
      <w:pPr>
        <w:tabs>
          <w:tab w:val="left" w:pos="1701"/>
          <w:tab w:val="left" w:pos="4820"/>
        </w:tabs>
        <w:jc w:val="both"/>
        <w:rPr>
          <w:rFonts w:asciiTheme="majorHAnsi" w:hAnsiTheme="majorHAnsi"/>
          <w:i/>
          <w:color w:val="000000"/>
          <w:u w:val="single"/>
          <w:lang w:val="pl-PL"/>
        </w:rPr>
      </w:pPr>
    </w:p>
    <w:p w:rsidR="005162C9" w:rsidRPr="0069260C" w:rsidRDefault="005162C9" w:rsidP="005162C9">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69260C" w:rsidRDefault="0069260C" w:rsidP="005162C9">
      <w:pPr>
        <w:jc w:val="both"/>
        <w:rPr>
          <w:rFonts w:asciiTheme="majorHAnsi" w:hAnsiTheme="majorHAnsi"/>
          <w:color w:val="000000"/>
          <w:lang w:val="it-IT"/>
        </w:rPr>
      </w:pP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A8032D">
        <w:rPr>
          <w:rFonts w:asciiTheme="majorHAnsi" w:hAnsiTheme="majorHAnsi"/>
          <w:color w:val="000000"/>
          <w:u w:val="single"/>
          <w:lang w:val="it-IT"/>
        </w:rPr>
        <w:t>10369</w:t>
      </w:r>
      <w:r w:rsidR="00C00ACA">
        <w:rPr>
          <w:rFonts w:asciiTheme="majorHAnsi" w:hAnsiTheme="majorHAnsi"/>
          <w:color w:val="000000"/>
          <w:u w:val="single"/>
          <w:lang w:val="it-IT"/>
        </w:rPr>
        <w:t>/</w:t>
      </w:r>
      <w:r w:rsidR="00A8032D">
        <w:rPr>
          <w:rFonts w:asciiTheme="majorHAnsi" w:hAnsiTheme="majorHAnsi"/>
          <w:color w:val="000000"/>
          <w:u w:val="single"/>
          <w:lang w:val="it-IT"/>
        </w:rPr>
        <w:t>3</w:t>
      </w:r>
      <w:r w:rsidR="00C00ACA">
        <w:rPr>
          <w:rFonts w:asciiTheme="majorHAnsi" w:hAnsiTheme="majorHAnsi"/>
          <w:color w:val="000000"/>
          <w:u w:val="single"/>
          <w:lang w:val="it-IT"/>
        </w:rPr>
        <w:t xml:space="preserve"> (1</w:t>
      </w:r>
      <w:r w:rsidR="00A8032D">
        <w:rPr>
          <w:rFonts w:asciiTheme="majorHAnsi" w:hAnsiTheme="majorHAnsi"/>
          <w:color w:val="000000"/>
          <w:u w:val="single"/>
          <w:lang w:val="it-IT"/>
        </w:rPr>
        <w:t>2</w:t>
      </w:r>
      <w:r w:rsidRPr="0069260C">
        <w:rPr>
          <w:rFonts w:asciiTheme="majorHAnsi" w:hAnsiTheme="majorHAnsi"/>
          <w:color w:val="000000"/>
          <w:u w:val="single"/>
          <w:lang w:val="it-IT"/>
        </w:rPr>
        <w:t>/20)</w:t>
      </w: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7D7E0F">
        <w:rPr>
          <w:rFonts w:asciiTheme="majorHAnsi" w:hAnsiTheme="majorHAnsi"/>
          <w:color w:val="000000"/>
          <w:u w:val="single"/>
          <w:lang w:val="it-IT"/>
        </w:rPr>
        <w:t>1</w:t>
      </w:r>
      <w:r w:rsidR="00581BCD">
        <w:rPr>
          <w:rFonts w:asciiTheme="majorHAnsi" w:hAnsiTheme="majorHAnsi"/>
          <w:color w:val="000000"/>
          <w:u w:val="single"/>
          <w:lang w:val="it-IT"/>
        </w:rPr>
        <w:t>24</w:t>
      </w:r>
    </w:p>
    <w:p w:rsidR="005162C9" w:rsidRPr="0069260C" w:rsidRDefault="005162C9" w:rsidP="005162C9">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Pr="0069260C">
        <w:rPr>
          <w:rFonts w:asciiTheme="majorHAnsi" w:hAnsiTheme="majorHAnsi"/>
          <w:color w:val="000000"/>
          <w:u w:val="single"/>
          <w:lang w:val="it-IT"/>
        </w:rPr>
        <w:t xml:space="preserve">Podgorica, </w:t>
      </w:r>
      <w:r w:rsidR="00A8032D">
        <w:rPr>
          <w:rFonts w:asciiTheme="majorHAnsi" w:hAnsiTheme="majorHAnsi"/>
          <w:color w:val="000000"/>
          <w:u w:val="single"/>
          <w:lang w:val="it-IT"/>
        </w:rPr>
        <w:t>05</w:t>
      </w:r>
      <w:r w:rsidRPr="0069260C">
        <w:rPr>
          <w:rFonts w:asciiTheme="majorHAnsi" w:hAnsiTheme="majorHAnsi"/>
          <w:color w:val="000000"/>
          <w:u w:val="single"/>
          <w:lang w:val="it-IT"/>
        </w:rPr>
        <w:t>.0</w:t>
      </w:r>
      <w:r w:rsidR="00A8032D">
        <w:rPr>
          <w:rFonts w:asciiTheme="majorHAnsi" w:hAnsiTheme="majorHAnsi"/>
          <w:color w:val="000000"/>
          <w:u w:val="single"/>
          <w:lang w:val="it-IT"/>
        </w:rPr>
        <w:t>8</w:t>
      </w:r>
      <w:r w:rsidRPr="0069260C">
        <w:rPr>
          <w:rFonts w:asciiTheme="majorHAnsi" w:hAnsiTheme="majorHAnsi"/>
          <w:color w:val="000000"/>
          <w:u w:val="single"/>
          <w:lang w:val="it-IT"/>
        </w:rPr>
        <w:t>.2020.godine</w:t>
      </w:r>
    </w:p>
    <w:p w:rsidR="008E4408" w:rsidRPr="0069260C" w:rsidRDefault="008E4408" w:rsidP="008E4408">
      <w:pPr>
        <w:jc w:val="both"/>
        <w:rPr>
          <w:rFonts w:asciiTheme="majorHAnsi" w:hAnsiTheme="majorHAnsi" w:cs="Arial"/>
          <w:b/>
          <w:bCs/>
          <w:color w:val="000000"/>
        </w:rPr>
      </w:pPr>
    </w:p>
    <w:p w:rsidR="008E4408" w:rsidRDefault="008E4408" w:rsidP="008E4408">
      <w:pPr>
        <w:keepNext/>
        <w:jc w:val="both"/>
        <w:outlineLvl w:val="0"/>
        <w:rPr>
          <w:rFonts w:asciiTheme="majorHAnsi" w:hAnsiTheme="majorHAnsi" w:cs="Arial"/>
          <w:b/>
          <w:bCs/>
          <w:i/>
          <w:iCs/>
          <w:color w:val="000000"/>
        </w:rPr>
      </w:pPr>
    </w:p>
    <w:p w:rsidR="006A673A" w:rsidRPr="0069260C" w:rsidRDefault="006A673A" w:rsidP="008E4408">
      <w:pPr>
        <w:keepNext/>
        <w:jc w:val="both"/>
        <w:outlineLvl w:val="0"/>
        <w:rPr>
          <w:rFonts w:asciiTheme="majorHAnsi" w:hAnsiTheme="majorHAnsi" w:cs="Arial"/>
          <w:b/>
          <w:bCs/>
          <w:i/>
          <w:iCs/>
          <w:color w:val="000000"/>
        </w:rPr>
      </w:pPr>
    </w:p>
    <w:p w:rsidR="008E4408" w:rsidRPr="0069260C" w:rsidRDefault="008E4408" w:rsidP="008E4408">
      <w:pPr>
        <w:keepNext/>
        <w:jc w:val="both"/>
        <w:outlineLvl w:val="0"/>
        <w:rPr>
          <w:rFonts w:asciiTheme="majorHAnsi" w:hAnsiTheme="majorHAnsi" w:cs="Arial"/>
          <w:b/>
          <w:bCs/>
          <w:i/>
          <w:i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005162C9"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8E4408" w:rsidRPr="0069260C" w:rsidRDefault="008E4408" w:rsidP="008E4408">
      <w:pPr>
        <w:jc w:val="both"/>
        <w:rPr>
          <w:rFonts w:asciiTheme="majorHAnsi" w:hAnsiTheme="majorHAnsi" w:cs="Arial"/>
        </w:rPr>
      </w:pPr>
    </w:p>
    <w:p w:rsidR="008E4408" w:rsidRPr="0069260C" w:rsidRDefault="008E4408" w:rsidP="008E4408">
      <w:pPr>
        <w:keepNext/>
        <w:jc w:val="both"/>
        <w:outlineLvl w:val="0"/>
        <w:rPr>
          <w:rFonts w:asciiTheme="majorHAnsi" w:hAnsiTheme="majorHAnsi" w:cs="Arial"/>
          <w:i/>
          <w:iCs/>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8E4408" w:rsidRPr="0069260C" w:rsidRDefault="008E4408" w:rsidP="008E4408">
      <w:pPr>
        <w:jc w:val="center"/>
        <w:rPr>
          <w:rFonts w:asciiTheme="majorHAnsi" w:hAnsiTheme="majorHAnsi" w:cs="Arial"/>
          <w:b/>
          <w:bCs/>
          <w:color w:val="000000"/>
          <w:sz w:val="28"/>
          <w:szCs w:val="28"/>
        </w:rPr>
      </w:pPr>
    </w:p>
    <w:p w:rsidR="007D7E0F" w:rsidRPr="00D83AFD" w:rsidRDefault="00581BCD" w:rsidP="007D7E0F">
      <w:pPr>
        <w:jc w:val="center"/>
        <w:rPr>
          <w:rFonts w:asciiTheme="majorHAnsi" w:hAnsiTheme="majorHAnsi" w:cstheme="minorHAnsi"/>
          <w:b/>
          <w:color w:val="C00000"/>
          <w:sz w:val="28"/>
          <w:szCs w:val="28"/>
          <w:u w:val="single"/>
          <w:lang w:val="it-IT"/>
        </w:rPr>
      </w:pPr>
      <w:r>
        <w:rPr>
          <w:rFonts w:asciiTheme="majorHAnsi" w:hAnsiTheme="majorHAnsi" w:cstheme="minorHAnsi"/>
          <w:b/>
          <w:bCs/>
          <w:color w:val="C00000"/>
          <w:sz w:val="28"/>
          <w:szCs w:val="28"/>
          <w:u w:val="single"/>
          <w:lang w:val="sr-Latn-CS"/>
        </w:rPr>
        <w:t>PROCJENA IMOVINE DRUŠTVA</w:t>
      </w:r>
    </w:p>
    <w:p w:rsidR="007D7E0F" w:rsidRPr="00D83AFD" w:rsidRDefault="007D7E0F" w:rsidP="007D7E0F">
      <w:pPr>
        <w:jc w:val="center"/>
        <w:rPr>
          <w:rFonts w:asciiTheme="majorHAnsi" w:hAnsiTheme="majorHAnsi" w:cstheme="minorHAnsi"/>
          <w:b/>
          <w:color w:val="C00000"/>
          <w:sz w:val="28"/>
          <w:szCs w:val="28"/>
          <w:u w:val="single"/>
          <w:lang w:val="it-IT"/>
        </w:rPr>
      </w:pPr>
      <w:r w:rsidRPr="00A8032D">
        <w:rPr>
          <w:rFonts w:asciiTheme="majorHAnsi" w:hAnsiTheme="majorHAnsi" w:cstheme="minorHAnsi"/>
          <w:b/>
          <w:color w:val="C00000"/>
          <w:sz w:val="28"/>
          <w:szCs w:val="28"/>
          <w:u w:val="single"/>
          <w:lang w:val="it-IT"/>
        </w:rPr>
        <w:t xml:space="preserve">broj </w:t>
      </w:r>
      <w:r w:rsidR="00A8032D" w:rsidRPr="00A8032D">
        <w:rPr>
          <w:rFonts w:asciiTheme="majorHAnsi" w:hAnsiTheme="majorHAnsi" w:cstheme="minorHAnsi"/>
          <w:b/>
          <w:color w:val="C00000"/>
          <w:sz w:val="28"/>
          <w:szCs w:val="28"/>
          <w:u w:val="single"/>
          <w:lang w:val="it-IT"/>
        </w:rPr>
        <w:t>10369</w:t>
      </w:r>
      <w:r w:rsidRPr="00A8032D">
        <w:rPr>
          <w:rFonts w:asciiTheme="majorHAnsi" w:hAnsiTheme="majorHAnsi" w:cstheme="minorHAnsi"/>
          <w:b/>
          <w:color w:val="C00000"/>
          <w:sz w:val="28"/>
          <w:szCs w:val="28"/>
          <w:u w:val="single"/>
          <w:lang w:val="it-IT"/>
        </w:rPr>
        <w:t>/</w:t>
      </w:r>
      <w:r w:rsidR="00A8032D" w:rsidRPr="00A8032D">
        <w:rPr>
          <w:rFonts w:asciiTheme="majorHAnsi" w:hAnsiTheme="majorHAnsi" w:cstheme="minorHAnsi"/>
          <w:b/>
          <w:color w:val="C00000"/>
          <w:sz w:val="28"/>
          <w:szCs w:val="28"/>
          <w:u w:val="single"/>
          <w:lang w:val="it-IT"/>
        </w:rPr>
        <w:t>3</w:t>
      </w:r>
      <w:r w:rsidRPr="00A8032D">
        <w:rPr>
          <w:rFonts w:asciiTheme="majorHAnsi" w:hAnsiTheme="majorHAnsi" w:cstheme="minorHAnsi"/>
          <w:b/>
          <w:color w:val="C00000"/>
          <w:sz w:val="28"/>
          <w:szCs w:val="28"/>
          <w:u w:val="single"/>
          <w:lang w:val="it-IT"/>
        </w:rPr>
        <w:t xml:space="preserve"> (1</w:t>
      </w:r>
      <w:r w:rsidR="00A8032D" w:rsidRPr="00A8032D">
        <w:rPr>
          <w:rFonts w:asciiTheme="majorHAnsi" w:hAnsiTheme="majorHAnsi" w:cstheme="minorHAnsi"/>
          <w:b/>
          <w:color w:val="C00000"/>
          <w:sz w:val="28"/>
          <w:szCs w:val="28"/>
          <w:u w:val="single"/>
          <w:lang w:val="it-IT"/>
        </w:rPr>
        <w:t>2</w:t>
      </w:r>
      <w:r w:rsidRPr="00A8032D">
        <w:rPr>
          <w:rFonts w:asciiTheme="majorHAnsi" w:hAnsiTheme="majorHAnsi" w:cstheme="minorHAnsi"/>
          <w:b/>
          <w:color w:val="C00000"/>
          <w:sz w:val="28"/>
          <w:szCs w:val="28"/>
          <w:u w:val="single"/>
          <w:lang w:val="it-IT"/>
        </w:rPr>
        <w:t>/20)</w:t>
      </w:r>
    </w:p>
    <w:p w:rsidR="007D7E0F" w:rsidRPr="00300655" w:rsidRDefault="007D7E0F" w:rsidP="007D7E0F">
      <w:pPr>
        <w:jc w:val="center"/>
        <w:rPr>
          <w:rFonts w:asciiTheme="minorHAnsi" w:hAnsiTheme="minorHAnsi" w:cstheme="minorHAnsi"/>
          <w:color w:val="000000"/>
          <w:sz w:val="28"/>
          <w:szCs w:val="28"/>
          <w:lang w:val="it-IT"/>
        </w:rPr>
      </w:pPr>
    </w:p>
    <w:p w:rsidR="0084039F" w:rsidRDefault="0084039F" w:rsidP="0084039F">
      <w:pPr>
        <w:jc w:val="center"/>
        <w:rPr>
          <w:rFonts w:asciiTheme="minorHAnsi" w:hAnsiTheme="minorHAnsi" w:cstheme="minorHAnsi"/>
          <w:b/>
          <w:bCs/>
          <w:color w:val="C00000"/>
          <w:sz w:val="28"/>
          <w:szCs w:val="28"/>
          <w:u w:val="single"/>
          <w:lang w:val="sr-Latn-ME"/>
        </w:rPr>
      </w:pPr>
    </w:p>
    <w:p w:rsidR="008E4408" w:rsidRPr="0069260C" w:rsidRDefault="008E4408" w:rsidP="008E4408">
      <w:pPr>
        <w:jc w:val="center"/>
        <w:rPr>
          <w:rFonts w:asciiTheme="majorHAnsi" w:hAnsiTheme="majorHAnsi" w:cs="Arial"/>
          <w:color w:val="000000"/>
          <w:sz w:val="28"/>
          <w:szCs w:val="28"/>
        </w:rPr>
      </w:pPr>
    </w:p>
    <w:p w:rsidR="008E4408" w:rsidRPr="0069260C" w:rsidRDefault="008E4408" w:rsidP="008E4408">
      <w:pPr>
        <w:jc w:val="cente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Predmet nabavke se nabavlja:</w:t>
      </w:r>
    </w:p>
    <w:p w:rsidR="008E4408" w:rsidRPr="0069260C" w:rsidRDefault="008E4408" w:rsidP="008E4408">
      <w:pPr>
        <w:jc w:val="both"/>
        <w:rPr>
          <w:rFonts w:asciiTheme="majorHAnsi" w:hAnsiTheme="majorHAnsi" w:cs="Arial"/>
          <w:color w:val="00000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 </w:t>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jc w:val="center"/>
        <w:rPr>
          <w:rFonts w:asciiTheme="majorHAnsi" w:hAnsiTheme="majorHAnsi" w:cs="Arial"/>
          <w:bCs/>
          <w:color w:val="000000"/>
          <w:highlight w:val="yellow"/>
        </w:rPr>
      </w:pPr>
      <w:r w:rsidRPr="0069260C">
        <w:rPr>
          <w:rFonts w:asciiTheme="majorHAnsi" w:hAnsiTheme="majorHAnsi" w:cs="Arial"/>
          <w:b/>
          <w:bCs/>
          <w:color w:val="000000"/>
        </w:rPr>
        <w:br w:type="page"/>
      </w:r>
      <w:r w:rsidRPr="0069260C">
        <w:rPr>
          <w:rFonts w:asciiTheme="majorHAnsi" w:hAnsiTheme="majorHAnsi" w:cs="Arial"/>
          <w:bCs/>
          <w:color w:val="000000"/>
          <w:shd w:val="clear" w:color="auto" w:fill="FFFFFF"/>
        </w:rPr>
        <w:lastRenderedPageBreak/>
        <w:t>SADRŽAJ TENDERSKE DOKUMENTACIJE</w:t>
      </w:r>
    </w:p>
    <w:p w:rsidR="008E4408" w:rsidRPr="0069260C" w:rsidRDefault="008E4408" w:rsidP="008E4408">
      <w:pPr>
        <w:jc w:val="center"/>
        <w:rPr>
          <w:rFonts w:asciiTheme="majorHAnsi" w:hAnsiTheme="majorHAnsi" w:cs="Arial"/>
          <w:bCs/>
          <w:color w:val="000000"/>
          <w:highlight w:val="yellow"/>
        </w:rPr>
      </w:pPr>
    </w:p>
    <w:p w:rsidR="008E4408" w:rsidRPr="0069260C" w:rsidRDefault="008E4408" w:rsidP="008E4408">
      <w:pPr>
        <w:pStyle w:val="TOC1"/>
        <w:tabs>
          <w:tab w:val="left" w:pos="440"/>
          <w:tab w:val="right" w:leader="dot" w:pos="9062"/>
        </w:tabs>
        <w:rPr>
          <w:rFonts w:asciiTheme="majorHAnsi" w:eastAsia="Times New Roman" w:hAnsiTheme="majorHAnsi" w:cs="Arial"/>
          <w:noProof/>
          <w:lang w:eastAsia="en-US"/>
        </w:rPr>
      </w:pPr>
      <w:r w:rsidRPr="0069260C">
        <w:rPr>
          <w:rFonts w:asciiTheme="majorHAnsi" w:hAnsiTheme="majorHAnsi" w:cs="Arial"/>
          <w:color w:val="000000"/>
          <w:highlight w:val="yellow"/>
          <w:lang w:val="sr-Latn-ME"/>
        </w:rPr>
        <w:fldChar w:fldCharType="begin"/>
      </w:r>
      <w:r w:rsidRPr="0069260C">
        <w:rPr>
          <w:rFonts w:asciiTheme="majorHAnsi" w:hAnsiTheme="majorHAnsi" w:cs="Arial"/>
          <w:color w:val="000000"/>
          <w:highlight w:val="yellow"/>
          <w:lang w:val="sr-Latn-ME"/>
        </w:rPr>
        <w:instrText xml:space="preserve"> TOC \o "1-3" \h \z \u </w:instrText>
      </w:r>
      <w:r w:rsidRPr="0069260C">
        <w:rPr>
          <w:rFonts w:asciiTheme="majorHAnsi" w:hAnsiTheme="majorHAnsi" w:cs="Arial"/>
          <w:color w:val="000000"/>
          <w:highlight w:val="yellow"/>
          <w:lang w:val="sr-Latn-ME"/>
        </w:rPr>
        <w:fldChar w:fldCharType="separate"/>
      </w:r>
      <w:hyperlink w:anchor="_Toc44578270" w:history="1">
        <w:r w:rsidRPr="0069260C">
          <w:rPr>
            <w:rStyle w:val="Hyperlink"/>
            <w:rFonts w:asciiTheme="majorHAnsi" w:eastAsia="Times New Roman" w:hAnsiTheme="majorHAnsi" w:cs="Arial"/>
            <w:bCs/>
            <w:iCs/>
            <w:noProof/>
          </w:rPr>
          <w:t>1.</w:t>
        </w:r>
        <w:r w:rsidRPr="0069260C">
          <w:rPr>
            <w:rFonts w:asciiTheme="majorHAnsi" w:eastAsia="Times New Roman" w:hAnsiTheme="majorHAnsi" w:cs="Arial"/>
            <w:noProof/>
            <w:lang w:eastAsia="en-US"/>
          </w:rPr>
          <w:tab/>
        </w:r>
        <w:r w:rsidRPr="0069260C">
          <w:rPr>
            <w:rStyle w:val="Hyperlink"/>
            <w:rFonts w:asciiTheme="majorHAnsi" w:eastAsia="Times New Roman" w:hAnsiTheme="majorHAnsi" w:cs="Arial"/>
            <w:bCs/>
            <w:noProof/>
          </w:rPr>
          <w:t>POZIV ZA NADMETANJE</w:t>
        </w:r>
        <w:r w:rsidRPr="0069260C">
          <w:rPr>
            <w:rFonts w:asciiTheme="majorHAnsi" w:hAnsiTheme="majorHAnsi" w:cs="Arial"/>
            <w:noProof/>
            <w:webHidden/>
          </w:rPr>
          <w:tab/>
        </w:r>
        <w:r w:rsidRPr="0069260C">
          <w:rPr>
            <w:rFonts w:asciiTheme="majorHAnsi" w:hAnsiTheme="majorHAnsi" w:cs="Arial"/>
            <w:noProof/>
            <w:webHidden/>
          </w:rPr>
          <w:fldChar w:fldCharType="begin"/>
        </w:r>
        <w:r w:rsidRPr="0069260C">
          <w:rPr>
            <w:rFonts w:asciiTheme="majorHAnsi" w:hAnsiTheme="majorHAnsi" w:cs="Arial"/>
            <w:noProof/>
            <w:webHidden/>
          </w:rPr>
          <w:instrText xml:space="preserve"> PAGEREF _Toc44578270 \h </w:instrText>
        </w:r>
        <w:r w:rsidRPr="0069260C">
          <w:rPr>
            <w:rFonts w:asciiTheme="majorHAnsi" w:hAnsiTheme="majorHAnsi" w:cs="Arial"/>
            <w:noProof/>
            <w:webHidden/>
          </w:rPr>
        </w:r>
        <w:r w:rsidRPr="0069260C">
          <w:rPr>
            <w:rFonts w:asciiTheme="majorHAnsi" w:hAnsiTheme="majorHAnsi" w:cs="Arial"/>
            <w:noProof/>
            <w:webHidden/>
          </w:rPr>
          <w:fldChar w:fldCharType="separate"/>
        </w:r>
        <w:r w:rsidR="00B9325D">
          <w:rPr>
            <w:rFonts w:asciiTheme="majorHAnsi" w:hAnsiTheme="majorHAnsi" w:cs="Arial"/>
            <w:noProof/>
            <w:webHidden/>
          </w:rPr>
          <w:t>3</w:t>
        </w:r>
        <w:r w:rsidRPr="0069260C">
          <w:rPr>
            <w:rFonts w:asciiTheme="majorHAnsi" w:hAnsiTheme="majorHAnsi" w:cs="Arial"/>
            <w:noProof/>
            <w:webHidden/>
          </w:rPr>
          <w:fldChar w:fldCharType="end"/>
        </w:r>
      </w:hyperlink>
    </w:p>
    <w:p w:rsidR="008E4408" w:rsidRPr="0069260C" w:rsidRDefault="004632A0" w:rsidP="008E4408">
      <w:pPr>
        <w:pStyle w:val="TOC1"/>
        <w:tabs>
          <w:tab w:val="left" w:pos="440"/>
          <w:tab w:val="right" w:leader="dot" w:pos="9062"/>
        </w:tabs>
        <w:rPr>
          <w:rFonts w:asciiTheme="majorHAnsi" w:eastAsia="Times New Roman" w:hAnsiTheme="majorHAnsi" w:cs="Arial"/>
          <w:noProof/>
          <w:lang w:eastAsia="en-US"/>
        </w:rPr>
      </w:pPr>
      <w:hyperlink w:anchor="_Toc44578271" w:history="1">
        <w:r w:rsidR="008E4408" w:rsidRPr="0069260C">
          <w:rPr>
            <w:rStyle w:val="Hyperlink"/>
            <w:rFonts w:asciiTheme="majorHAnsi" w:eastAsia="Times New Roman" w:hAnsiTheme="majorHAnsi" w:cs="Arial"/>
            <w:bCs/>
            <w:noProof/>
          </w:rPr>
          <w:t>2.</w:t>
        </w:r>
        <w:r w:rsidR="008E4408" w:rsidRPr="0069260C">
          <w:rPr>
            <w:rFonts w:asciiTheme="majorHAnsi" w:eastAsia="Times New Roman" w:hAnsiTheme="majorHAnsi" w:cs="Arial"/>
            <w:noProof/>
            <w:lang w:eastAsia="en-US"/>
          </w:rPr>
          <w:tab/>
        </w:r>
        <w:r w:rsidR="008E4408" w:rsidRPr="0069260C">
          <w:rPr>
            <w:rStyle w:val="Hyperlink"/>
            <w:rFonts w:asciiTheme="majorHAnsi" w:eastAsia="Times New Roman" w:hAnsiTheme="majorHAnsi" w:cs="Arial"/>
            <w:bCs/>
            <w:noProof/>
          </w:rPr>
          <w:t>TEHNIČKA SPECIFIKACIJA PREDMETA JAVNE NABAVKE</w:t>
        </w:r>
        <w:r w:rsidR="008E4408" w:rsidRPr="0069260C">
          <w:rPr>
            <w:rFonts w:asciiTheme="majorHAnsi" w:hAnsiTheme="majorHAnsi" w:cs="Arial"/>
            <w:noProof/>
            <w:webHidden/>
          </w:rPr>
          <w:tab/>
        </w:r>
        <w:r w:rsidR="008E4408" w:rsidRPr="0069260C">
          <w:rPr>
            <w:rFonts w:asciiTheme="majorHAnsi" w:hAnsiTheme="majorHAnsi" w:cs="Arial"/>
            <w:noProof/>
            <w:webHidden/>
          </w:rPr>
          <w:fldChar w:fldCharType="begin"/>
        </w:r>
        <w:r w:rsidR="008E4408" w:rsidRPr="0069260C">
          <w:rPr>
            <w:rFonts w:asciiTheme="majorHAnsi" w:hAnsiTheme="majorHAnsi" w:cs="Arial"/>
            <w:noProof/>
            <w:webHidden/>
          </w:rPr>
          <w:instrText xml:space="preserve"> PAGEREF _Toc44578271 \h </w:instrText>
        </w:r>
        <w:r w:rsidR="008E4408" w:rsidRPr="0069260C">
          <w:rPr>
            <w:rFonts w:asciiTheme="majorHAnsi" w:hAnsiTheme="majorHAnsi" w:cs="Arial"/>
            <w:noProof/>
            <w:webHidden/>
          </w:rPr>
        </w:r>
        <w:r w:rsidR="008E4408" w:rsidRPr="0069260C">
          <w:rPr>
            <w:rFonts w:asciiTheme="majorHAnsi" w:hAnsiTheme="majorHAnsi" w:cs="Arial"/>
            <w:noProof/>
            <w:webHidden/>
          </w:rPr>
          <w:fldChar w:fldCharType="separate"/>
        </w:r>
        <w:r w:rsidR="00B9325D">
          <w:rPr>
            <w:rFonts w:asciiTheme="majorHAnsi" w:hAnsiTheme="majorHAnsi" w:cs="Arial"/>
            <w:noProof/>
            <w:webHidden/>
          </w:rPr>
          <w:t>9</w:t>
        </w:r>
        <w:r w:rsidR="008E4408" w:rsidRPr="0069260C">
          <w:rPr>
            <w:rFonts w:asciiTheme="majorHAnsi" w:hAnsiTheme="majorHAnsi" w:cs="Arial"/>
            <w:noProof/>
            <w:webHidden/>
          </w:rPr>
          <w:fldChar w:fldCharType="end"/>
        </w:r>
      </w:hyperlink>
    </w:p>
    <w:p w:rsidR="008E4408" w:rsidRPr="0069260C" w:rsidRDefault="004632A0" w:rsidP="008E4408">
      <w:pPr>
        <w:pStyle w:val="TOC1"/>
        <w:tabs>
          <w:tab w:val="left" w:pos="440"/>
          <w:tab w:val="right" w:leader="dot" w:pos="9062"/>
        </w:tabs>
        <w:rPr>
          <w:rFonts w:asciiTheme="majorHAnsi" w:eastAsia="Times New Roman" w:hAnsiTheme="majorHAnsi" w:cs="Arial"/>
          <w:noProof/>
          <w:lang w:eastAsia="en-US"/>
        </w:rPr>
      </w:pPr>
      <w:hyperlink w:anchor="_Toc44578272" w:history="1">
        <w:r w:rsidR="008E4408" w:rsidRPr="0069260C">
          <w:rPr>
            <w:rStyle w:val="Hyperlink"/>
            <w:rFonts w:asciiTheme="majorHAnsi" w:eastAsia="Times New Roman" w:hAnsiTheme="majorHAnsi" w:cs="Arial"/>
            <w:bCs/>
            <w:noProof/>
          </w:rPr>
          <w:t>4.</w:t>
        </w:r>
        <w:r w:rsidR="008E4408" w:rsidRPr="0069260C">
          <w:rPr>
            <w:rFonts w:asciiTheme="majorHAnsi" w:eastAsia="Times New Roman" w:hAnsiTheme="majorHAnsi" w:cs="Arial"/>
            <w:noProof/>
            <w:lang w:eastAsia="en-US"/>
          </w:rPr>
          <w:tab/>
        </w:r>
        <w:r w:rsidR="008E4408" w:rsidRPr="0069260C">
          <w:rPr>
            <w:rStyle w:val="Hyperlink"/>
            <w:rFonts w:asciiTheme="majorHAnsi" w:eastAsia="Times New Roman" w:hAnsiTheme="majorHAnsi" w:cs="Arial"/>
            <w:bCs/>
            <w:noProof/>
          </w:rPr>
          <w:t>METODOLOGIJA VREDNOVANJA PONUDA</w:t>
        </w:r>
        <w:r w:rsidR="008E4408" w:rsidRPr="0069260C">
          <w:rPr>
            <w:rFonts w:asciiTheme="majorHAnsi" w:hAnsiTheme="majorHAnsi" w:cs="Arial"/>
            <w:noProof/>
            <w:webHidden/>
          </w:rPr>
          <w:tab/>
        </w:r>
        <w:r w:rsidR="008E4408" w:rsidRPr="0069260C">
          <w:rPr>
            <w:rFonts w:asciiTheme="majorHAnsi" w:hAnsiTheme="majorHAnsi" w:cs="Arial"/>
            <w:noProof/>
            <w:webHidden/>
          </w:rPr>
          <w:fldChar w:fldCharType="begin"/>
        </w:r>
        <w:r w:rsidR="008E4408" w:rsidRPr="0069260C">
          <w:rPr>
            <w:rFonts w:asciiTheme="majorHAnsi" w:hAnsiTheme="majorHAnsi" w:cs="Arial"/>
            <w:noProof/>
            <w:webHidden/>
          </w:rPr>
          <w:instrText xml:space="preserve"> PAGEREF _Toc44578272 \h </w:instrText>
        </w:r>
        <w:r w:rsidR="008E4408" w:rsidRPr="0069260C">
          <w:rPr>
            <w:rFonts w:asciiTheme="majorHAnsi" w:hAnsiTheme="majorHAnsi" w:cs="Arial"/>
            <w:noProof/>
            <w:webHidden/>
          </w:rPr>
        </w:r>
        <w:r w:rsidR="008E4408" w:rsidRPr="0069260C">
          <w:rPr>
            <w:rFonts w:asciiTheme="majorHAnsi" w:hAnsiTheme="majorHAnsi" w:cs="Arial"/>
            <w:noProof/>
            <w:webHidden/>
          </w:rPr>
          <w:fldChar w:fldCharType="separate"/>
        </w:r>
        <w:r w:rsidR="00B9325D">
          <w:rPr>
            <w:rFonts w:asciiTheme="majorHAnsi" w:hAnsiTheme="majorHAnsi" w:cs="Arial"/>
            <w:noProof/>
            <w:webHidden/>
          </w:rPr>
          <w:t>11</w:t>
        </w:r>
        <w:r w:rsidR="008E4408" w:rsidRPr="0069260C">
          <w:rPr>
            <w:rFonts w:asciiTheme="majorHAnsi" w:hAnsiTheme="majorHAnsi" w:cs="Arial"/>
            <w:noProof/>
            <w:webHidden/>
          </w:rPr>
          <w:fldChar w:fldCharType="end"/>
        </w:r>
      </w:hyperlink>
    </w:p>
    <w:p w:rsidR="008E4408" w:rsidRPr="0069260C" w:rsidRDefault="004632A0" w:rsidP="008E4408">
      <w:pPr>
        <w:pStyle w:val="TOC1"/>
        <w:tabs>
          <w:tab w:val="left" w:pos="440"/>
          <w:tab w:val="right" w:leader="dot" w:pos="9062"/>
        </w:tabs>
        <w:rPr>
          <w:rFonts w:asciiTheme="majorHAnsi" w:eastAsia="Times New Roman" w:hAnsiTheme="majorHAnsi" w:cs="Arial"/>
          <w:noProof/>
          <w:lang w:eastAsia="en-US"/>
        </w:rPr>
      </w:pPr>
      <w:hyperlink w:anchor="_Toc44578273" w:history="1">
        <w:r w:rsidR="008E4408" w:rsidRPr="0069260C">
          <w:rPr>
            <w:rStyle w:val="Hyperlink"/>
            <w:rFonts w:asciiTheme="majorHAnsi" w:eastAsia="Times New Roman" w:hAnsiTheme="majorHAnsi" w:cs="Arial"/>
            <w:bCs/>
            <w:noProof/>
          </w:rPr>
          <w:t>5.</w:t>
        </w:r>
        <w:r w:rsidR="008E4408" w:rsidRPr="0069260C">
          <w:rPr>
            <w:rFonts w:asciiTheme="majorHAnsi" w:eastAsia="Times New Roman" w:hAnsiTheme="majorHAnsi" w:cs="Arial"/>
            <w:noProof/>
            <w:lang w:eastAsia="en-US"/>
          </w:rPr>
          <w:tab/>
        </w:r>
        <w:r w:rsidR="008E4408" w:rsidRPr="0069260C">
          <w:rPr>
            <w:rStyle w:val="Hyperlink"/>
            <w:rFonts w:asciiTheme="majorHAnsi" w:eastAsia="Times New Roman" w:hAnsiTheme="majorHAnsi" w:cs="Arial"/>
            <w:bCs/>
            <w:noProof/>
          </w:rPr>
          <w:t>UPUTSTVO ZA SAČINJAVANJE PONUDE</w:t>
        </w:r>
        <w:r w:rsidR="008E4408" w:rsidRPr="0069260C">
          <w:rPr>
            <w:rFonts w:asciiTheme="majorHAnsi" w:hAnsiTheme="majorHAnsi" w:cs="Arial"/>
            <w:noProof/>
            <w:webHidden/>
          </w:rPr>
          <w:tab/>
        </w:r>
        <w:r w:rsidR="008E4408" w:rsidRPr="0069260C">
          <w:rPr>
            <w:rFonts w:asciiTheme="majorHAnsi" w:hAnsiTheme="majorHAnsi" w:cs="Arial"/>
            <w:noProof/>
            <w:webHidden/>
          </w:rPr>
          <w:fldChar w:fldCharType="begin"/>
        </w:r>
        <w:r w:rsidR="008E4408" w:rsidRPr="0069260C">
          <w:rPr>
            <w:rFonts w:asciiTheme="majorHAnsi" w:hAnsiTheme="majorHAnsi" w:cs="Arial"/>
            <w:noProof/>
            <w:webHidden/>
          </w:rPr>
          <w:instrText xml:space="preserve"> PAGEREF _Toc44578273 \h </w:instrText>
        </w:r>
        <w:r w:rsidR="008E4408" w:rsidRPr="0069260C">
          <w:rPr>
            <w:rFonts w:asciiTheme="majorHAnsi" w:hAnsiTheme="majorHAnsi" w:cs="Arial"/>
            <w:noProof/>
            <w:webHidden/>
          </w:rPr>
        </w:r>
        <w:r w:rsidR="008E4408" w:rsidRPr="0069260C">
          <w:rPr>
            <w:rFonts w:asciiTheme="majorHAnsi" w:hAnsiTheme="majorHAnsi" w:cs="Arial"/>
            <w:noProof/>
            <w:webHidden/>
          </w:rPr>
          <w:fldChar w:fldCharType="separate"/>
        </w:r>
        <w:r w:rsidR="00B9325D">
          <w:rPr>
            <w:rFonts w:asciiTheme="majorHAnsi" w:hAnsiTheme="majorHAnsi" w:cs="Arial"/>
            <w:noProof/>
            <w:webHidden/>
          </w:rPr>
          <w:t>13</w:t>
        </w:r>
        <w:r w:rsidR="008E4408" w:rsidRPr="0069260C">
          <w:rPr>
            <w:rFonts w:asciiTheme="majorHAnsi" w:hAnsiTheme="majorHAnsi" w:cs="Arial"/>
            <w:noProof/>
            <w:webHidden/>
          </w:rPr>
          <w:fldChar w:fldCharType="end"/>
        </w:r>
      </w:hyperlink>
    </w:p>
    <w:p w:rsidR="008E4408" w:rsidRPr="0069260C" w:rsidRDefault="004632A0" w:rsidP="008E4408">
      <w:pPr>
        <w:pStyle w:val="TOC1"/>
        <w:tabs>
          <w:tab w:val="left" w:pos="440"/>
          <w:tab w:val="right" w:leader="dot" w:pos="9062"/>
        </w:tabs>
        <w:rPr>
          <w:rFonts w:asciiTheme="majorHAnsi" w:eastAsia="Times New Roman" w:hAnsiTheme="majorHAnsi" w:cs="Arial"/>
          <w:noProof/>
          <w:lang w:eastAsia="en-US"/>
        </w:rPr>
      </w:pPr>
      <w:hyperlink w:anchor="_Toc44578274" w:history="1">
        <w:r w:rsidR="008E4408" w:rsidRPr="0069260C">
          <w:rPr>
            <w:rStyle w:val="Hyperlink"/>
            <w:rFonts w:asciiTheme="majorHAnsi" w:eastAsia="Times New Roman" w:hAnsiTheme="majorHAnsi" w:cs="Arial"/>
            <w:bCs/>
            <w:noProof/>
          </w:rPr>
          <w:t>6.</w:t>
        </w:r>
        <w:r w:rsidR="008E4408" w:rsidRPr="0069260C">
          <w:rPr>
            <w:rFonts w:asciiTheme="majorHAnsi" w:eastAsia="Times New Roman" w:hAnsiTheme="majorHAnsi" w:cs="Arial"/>
            <w:noProof/>
            <w:lang w:eastAsia="en-US"/>
          </w:rPr>
          <w:tab/>
        </w:r>
        <w:r w:rsidR="008E4408" w:rsidRPr="0069260C">
          <w:rPr>
            <w:rStyle w:val="Hyperlink"/>
            <w:rFonts w:asciiTheme="majorHAnsi" w:eastAsia="Times New Roman" w:hAnsiTheme="majorHAnsi" w:cs="Arial"/>
            <w:bCs/>
            <w:noProof/>
          </w:rPr>
          <w:t>NAČIN ZAKLJUČIVANJA I IZMJENE UGOVORA O JAVNOJ NABACI</w:t>
        </w:r>
        <w:r w:rsidR="008E4408" w:rsidRPr="0069260C">
          <w:rPr>
            <w:rFonts w:asciiTheme="majorHAnsi" w:hAnsiTheme="majorHAnsi" w:cs="Arial"/>
            <w:noProof/>
            <w:webHidden/>
          </w:rPr>
          <w:tab/>
        </w:r>
        <w:r w:rsidR="008E4408" w:rsidRPr="0069260C">
          <w:rPr>
            <w:rFonts w:asciiTheme="majorHAnsi" w:hAnsiTheme="majorHAnsi" w:cs="Arial"/>
            <w:noProof/>
            <w:webHidden/>
          </w:rPr>
          <w:fldChar w:fldCharType="begin"/>
        </w:r>
        <w:r w:rsidR="008E4408" w:rsidRPr="0069260C">
          <w:rPr>
            <w:rFonts w:asciiTheme="majorHAnsi" w:hAnsiTheme="majorHAnsi" w:cs="Arial"/>
            <w:noProof/>
            <w:webHidden/>
          </w:rPr>
          <w:instrText xml:space="preserve"> PAGEREF _Toc44578274 \h </w:instrText>
        </w:r>
        <w:r w:rsidR="008E4408" w:rsidRPr="0069260C">
          <w:rPr>
            <w:rFonts w:asciiTheme="majorHAnsi" w:hAnsiTheme="majorHAnsi" w:cs="Arial"/>
            <w:noProof/>
            <w:webHidden/>
          </w:rPr>
        </w:r>
        <w:r w:rsidR="008E4408" w:rsidRPr="0069260C">
          <w:rPr>
            <w:rFonts w:asciiTheme="majorHAnsi" w:hAnsiTheme="majorHAnsi" w:cs="Arial"/>
            <w:noProof/>
            <w:webHidden/>
          </w:rPr>
          <w:fldChar w:fldCharType="separate"/>
        </w:r>
        <w:r w:rsidR="00B9325D">
          <w:rPr>
            <w:rFonts w:asciiTheme="majorHAnsi" w:hAnsiTheme="majorHAnsi" w:cs="Arial"/>
            <w:noProof/>
            <w:webHidden/>
          </w:rPr>
          <w:t>14</w:t>
        </w:r>
        <w:r w:rsidR="008E4408" w:rsidRPr="0069260C">
          <w:rPr>
            <w:rFonts w:asciiTheme="majorHAnsi" w:hAnsiTheme="majorHAnsi" w:cs="Arial"/>
            <w:noProof/>
            <w:webHidden/>
          </w:rPr>
          <w:fldChar w:fldCharType="end"/>
        </w:r>
      </w:hyperlink>
    </w:p>
    <w:p w:rsidR="008E4408" w:rsidRPr="0069260C" w:rsidRDefault="004632A0" w:rsidP="008E4408">
      <w:pPr>
        <w:pStyle w:val="TOC1"/>
        <w:tabs>
          <w:tab w:val="left" w:pos="440"/>
          <w:tab w:val="right" w:leader="dot" w:pos="9062"/>
        </w:tabs>
        <w:rPr>
          <w:rFonts w:asciiTheme="majorHAnsi" w:eastAsia="Times New Roman" w:hAnsiTheme="majorHAnsi" w:cs="Arial"/>
          <w:noProof/>
          <w:lang w:eastAsia="en-US"/>
        </w:rPr>
      </w:pPr>
      <w:hyperlink w:anchor="_Toc44578275" w:history="1">
        <w:r w:rsidR="008E4408" w:rsidRPr="0069260C">
          <w:rPr>
            <w:rStyle w:val="Hyperlink"/>
            <w:rFonts w:asciiTheme="majorHAnsi" w:eastAsia="Times New Roman" w:hAnsiTheme="majorHAnsi" w:cs="Arial"/>
            <w:bCs/>
            <w:noProof/>
          </w:rPr>
          <w:t>7.</w:t>
        </w:r>
        <w:r w:rsidR="008E4408" w:rsidRPr="0069260C">
          <w:rPr>
            <w:rFonts w:asciiTheme="majorHAnsi" w:eastAsia="Times New Roman" w:hAnsiTheme="majorHAnsi" w:cs="Arial"/>
            <w:noProof/>
            <w:lang w:eastAsia="en-US"/>
          </w:rPr>
          <w:tab/>
        </w:r>
        <w:r w:rsidR="008E4408" w:rsidRPr="0069260C">
          <w:rPr>
            <w:rStyle w:val="Hyperlink"/>
            <w:rFonts w:asciiTheme="majorHAnsi" w:eastAsia="Times New Roman" w:hAnsiTheme="majorHAnsi" w:cs="Arial"/>
            <w:bCs/>
            <w:noProof/>
          </w:rPr>
          <w:t>ZAHTJEV ZA POJAŠNJENJE ILI IZMJENU I DOPUNU TENDERSKE DOKUMENTACIJE</w:t>
        </w:r>
        <w:r w:rsidR="008E4408" w:rsidRPr="0069260C">
          <w:rPr>
            <w:rFonts w:asciiTheme="majorHAnsi" w:hAnsiTheme="majorHAnsi" w:cs="Arial"/>
            <w:noProof/>
            <w:webHidden/>
          </w:rPr>
          <w:tab/>
        </w:r>
        <w:r w:rsidR="008E4408" w:rsidRPr="0069260C">
          <w:rPr>
            <w:rFonts w:asciiTheme="majorHAnsi" w:hAnsiTheme="majorHAnsi" w:cs="Arial"/>
            <w:noProof/>
            <w:webHidden/>
          </w:rPr>
          <w:fldChar w:fldCharType="begin"/>
        </w:r>
        <w:r w:rsidR="008E4408" w:rsidRPr="0069260C">
          <w:rPr>
            <w:rFonts w:asciiTheme="majorHAnsi" w:hAnsiTheme="majorHAnsi" w:cs="Arial"/>
            <w:noProof/>
            <w:webHidden/>
          </w:rPr>
          <w:instrText xml:space="preserve"> PAGEREF _Toc44578275 \h </w:instrText>
        </w:r>
        <w:r w:rsidR="008E4408" w:rsidRPr="0069260C">
          <w:rPr>
            <w:rFonts w:asciiTheme="majorHAnsi" w:hAnsiTheme="majorHAnsi" w:cs="Arial"/>
            <w:noProof/>
            <w:webHidden/>
          </w:rPr>
        </w:r>
        <w:r w:rsidR="008E4408" w:rsidRPr="0069260C">
          <w:rPr>
            <w:rFonts w:asciiTheme="majorHAnsi" w:hAnsiTheme="majorHAnsi" w:cs="Arial"/>
            <w:noProof/>
            <w:webHidden/>
          </w:rPr>
          <w:fldChar w:fldCharType="separate"/>
        </w:r>
        <w:r w:rsidR="00B9325D">
          <w:rPr>
            <w:rFonts w:asciiTheme="majorHAnsi" w:hAnsiTheme="majorHAnsi" w:cs="Arial"/>
            <w:noProof/>
            <w:webHidden/>
          </w:rPr>
          <w:t>16</w:t>
        </w:r>
        <w:r w:rsidR="008E4408" w:rsidRPr="0069260C">
          <w:rPr>
            <w:rFonts w:asciiTheme="majorHAnsi" w:hAnsiTheme="majorHAnsi" w:cs="Arial"/>
            <w:noProof/>
            <w:webHidden/>
          </w:rPr>
          <w:fldChar w:fldCharType="end"/>
        </w:r>
      </w:hyperlink>
    </w:p>
    <w:p w:rsidR="008E4408" w:rsidRPr="0069260C" w:rsidRDefault="004632A0" w:rsidP="008E4408">
      <w:pPr>
        <w:pStyle w:val="TOC1"/>
        <w:tabs>
          <w:tab w:val="left" w:pos="440"/>
          <w:tab w:val="right" w:leader="dot" w:pos="9062"/>
        </w:tabs>
        <w:rPr>
          <w:rFonts w:asciiTheme="majorHAnsi" w:eastAsia="Times New Roman" w:hAnsiTheme="majorHAnsi" w:cs="Arial"/>
          <w:noProof/>
          <w:lang w:eastAsia="en-US"/>
        </w:rPr>
      </w:pPr>
      <w:hyperlink w:anchor="_Toc44578276" w:history="1">
        <w:r w:rsidR="008E4408" w:rsidRPr="0069260C">
          <w:rPr>
            <w:rStyle w:val="Hyperlink"/>
            <w:rFonts w:asciiTheme="majorHAnsi" w:eastAsia="Times New Roman" w:hAnsiTheme="majorHAnsi" w:cs="Arial"/>
            <w:bCs/>
            <w:noProof/>
          </w:rPr>
          <w:t>8.</w:t>
        </w:r>
        <w:r w:rsidR="008E4408" w:rsidRPr="0069260C">
          <w:rPr>
            <w:rFonts w:asciiTheme="majorHAnsi" w:eastAsia="Times New Roman" w:hAnsiTheme="majorHAnsi" w:cs="Arial"/>
            <w:noProof/>
            <w:lang w:eastAsia="en-US"/>
          </w:rPr>
          <w:tab/>
        </w:r>
        <w:r w:rsidR="008E4408" w:rsidRPr="0069260C">
          <w:rPr>
            <w:rStyle w:val="Hyperlink"/>
            <w:rFonts w:asciiTheme="majorHAnsi" w:eastAsia="Times New Roman" w:hAnsiTheme="majorHAnsi" w:cs="Arial"/>
            <w:bCs/>
            <w:noProof/>
          </w:rPr>
          <w:t>IZJAVA NARUČIOCA O NEPOSTOJANJU SUKOBA INTERESA</w:t>
        </w:r>
        <w:r w:rsidR="008E4408" w:rsidRPr="0069260C">
          <w:rPr>
            <w:rFonts w:asciiTheme="majorHAnsi" w:hAnsiTheme="majorHAnsi" w:cs="Arial"/>
            <w:noProof/>
            <w:webHidden/>
          </w:rPr>
          <w:tab/>
        </w:r>
        <w:r w:rsidR="008E4408" w:rsidRPr="0069260C">
          <w:rPr>
            <w:rFonts w:asciiTheme="majorHAnsi" w:hAnsiTheme="majorHAnsi" w:cs="Arial"/>
            <w:noProof/>
            <w:webHidden/>
          </w:rPr>
          <w:fldChar w:fldCharType="begin"/>
        </w:r>
        <w:r w:rsidR="008E4408" w:rsidRPr="0069260C">
          <w:rPr>
            <w:rFonts w:asciiTheme="majorHAnsi" w:hAnsiTheme="majorHAnsi" w:cs="Arial"/>
            <w:noProof/>
            <w:webHidden/>
          </w:rPr>
          <w:instrText xml:space="preserve"> PAGEREF _Toc44578276 \h </w:instrText>
        </w:r>
        <w:r w:rsidR="008E4408" w:rsidRPr="0069260C">
          <w:rPr>
            <w:rFonts w:asciiTheme="majorHAnsi" w:hAnsiTheme="majorHAnsi" w:cs="Arial"/>
            <w:noProof/>
            <w:webHidden/>
          </w:rPr>
        </w:r>
        <w:r w:rsidR="008E4408" w:rsidRPr="0069260C">
          <w:rPr>
            <w:rFonts w:asciiTheme="majorHAnsi" w:hAnsiTheme="majorHAnsi" w:cs="Arial"/>
            <w:noProof/>
            <w:webHidden/>
          </w:rPr>
          <w:fldChar w:fldCharType="separate"/>
        </w:r>
        <w:r w:rsidR="00B9325D">
          <w:rPr>
            <w:rFonts w:asciiTheme="majorHAnsi" w:hAnsiTheme="majorHAnsi" w:cs="Arial"/>
            <w:noProof/>
            <w:webHidden/>
          </w:rPr>
          <w:t>17</w:t>
        </w:r>
        <w:r w:rsidR="008E4408" w:rsidRPr="0069260C">
          <w:rPr>
            <w:rFonts w:asciiTheme="majorHAnsi" w:hAnsiTheme="majorHAnsi" w:cs="Arial"/>
            <w:noProof/>
            <w:webHidden/>
          </w:rPr>
          <w:fldChar w:fldCharType="end"/>
        </w:r>
      </w:hyperlink>
    </w:p>
    <w:p w:rsidR="008E4408" w:rsidRPr="0069260C" w:rsidRDefault="004632A0" w:rsidP="008E4408">
      <w:pPr>
        <w:pStyle w:val="TOC1"/>
        <w:tabs>
          <w:tab w:val="left" w:pos="440"/>
          <w:tab w:val="right" w:leader="dot" w:pos="9062"/>
        </w:tabs>
        <w:rPr>
          <w:rFonts w:asciiTheme="majorHAnsi" w:eastAsia="Times New Roman" w:hAnsiTheme="majorHAnsi" w:cs="Arial"/>
          <w:noProof/>
          <w:lang w:eastAsia="en-US"/>
        </w:rPr>
      </w:pPr>
      <w:hyperlink w:anchor="_Toc44578277" w:history="1">
        <w:r w:rsidR="008E4408" w:rsidRPr="0069260C">
          <w:rPr>
            <w:rStyle w:val="Hyperlink"/>
            <w:rFonts w:asciiTheme="majorHAnsi" w:eastAsia="Times New Roman" w:hAnsiTheme="majorHAnsi" w:cs="Arial"/>
            <w:bCs/>
            <w:iCs/>
            <w:noProof/>
          </w:rPr>
          <w:t>9.</w:t>
        </w:r>
        <w:r w:rsidR="008E4408" w:rsidRPr="0069260C">
          <w:rPr>
            <w:rFonts w:asciiTheme="majorHAnsi" w:eastAsia="Times New Roman" w:hAnsiTheme="majorHAnsi" w:cs="Arial"/>
            <w:noProof/>
            <w:lang w:eastAsia="en-US"/>
          </w:rPr>
          <w:tab/>
        </w:r>
        <w:r w:rsidR="008E4408" w:rsidRPr="0069260C">
          <w:rPr>
            <w:rStyle w:val="Hyperlink"/>
            <w:rFonts w:asciiTheme="majorHAnsi" w:eastAsia="Times New Roman" w:hAnsiTheme="majorHAnsi" w:cs="Arial"/>
            <w:bCs/>
            <w:noProof/>
          </w:rPr>
          <w:t>UPUTSTVO O PRAVNOM SREDSTVU</w:t>
        </w:r>
        <w:r w:rsidR="008E4408" w:rsidRPr="0069260C">
          <w:rPr>
            <w:rFonts w:asciiTheme="majorHAnsi" w:hAnsiTheme="majorHAnsi" w:cs="Arial"/>
            <w:noProof/>
            <w:webHidden/>
          </w:rPr>
          <w:tab/>
        </w:r>
        <w:r w:rsidR="008E4408" w:rsidRPr="0069260C">
          <w:rPr>
            <w:rFonts w:asciiTheme="majorHAnsi" w:hAnsiTheme="majorHAnsi" w:cs="Arial"/>
            <w:noProof/>
            <w:webHidden/>
          </w:rPr>
          <w:fldChar w:fldCharType="begin"/>
        </w:r>
        <w:r w:rsidR="008E4408" w:rsidRPr="0069260C">
          <w:rPr>
            <w:rFonts w:asciiTheme="majorHAnsi" w:hAnsiTheme="majorHAnsi" w:cs="Arial"/>
            <w:noProof/>
            <w:webHidden/>
          </w:rPr>
          <w:instrText xml:space="preserve"> PAGEREF _Toc44578277 \h </w:instrText>
        </w:r>
        <w:r w:rsidR="008E4408" w:rsidRPr="0069260C">
          <w:rPr>
            <w:rFonts w:asciiTheme="majorHAnsi" w:hAnsiTheme="majorHAnsi" w:cs="Arial"/>
            <w:noProof/>
            <w:webHidden/>
          </w:rPr>
        </w:r>
        <w:r w:rsidR="008E4408" w:rsidRPr="0069260C">
          <w:rPr>
            <w:rFonts w:asciiTheme="majorHAnsi" w:hAnsiTheme="majorHAnsi" w:cs="Arial"/>
            <w:noProof/>
            <w:webHidden/>
          </w:rPr>
          <w:fldChar w:fldCharType="separate"/>
        </w:r>
        <w:r w:rsidR="00B9325D">
          <w:rPr>
            <w:rFonts w:asciiTheme="majorHAnsi" w:hAnsiTheme="majorHAnsi" w:cs="Arial"/>
            <w:noProof/>
            <w:webHidden/>
          </w:rPr>
          <w:t>18</w:t>
        </w:r>
        <w:r w:rsidR="008E4408" w:rsidRPr="0069260C">
          <w:rPr>
            <w:rFonts w:asciiTheme="majorHAnsi" w:hAnsiTheme="majorHAnsi" w:cs="Arial"/>
            <w:noProof/>
            <w:webHidden/>
          </w:rPr>
          <w:fldChar w:fldCharType="end"/>
        </w:r>
      </w:hyperlink>
    </w:p>
    <w:p w:rsidR="008E4408" w:rsidRPr="0069260C" w:rsidRDefault="008E4408" w:rsidP="008E4408">
      <w:pPr>
        <w:rPr>
          <w:rFonts w:asciiTheme="majorHAnsi" w:hAnsiTheme="majorHAnsi" w:cs="Arial"/>
          <w:color w:val="000000"/>
        </w:rPr>
      </w:pPr>
      <w:r w:rsidRPr="0069260C">
        <w:rPr>
          <w:rFonts w:asciiTheme="majorHAnsi" w:hAnsiTheme="majorHAnsi" w:cs="Arial"/>
          <w:color w:val="000000"/>
          <w:highlight w:val="yellow"/>
        </w:rPr>
        <w:fldChar w:fldCharType="end"/>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r w:rsidRPr="0069260C">
        <w:rPr>
          <w:rFonts w:asciiTheme="majorHAnsi" w:hAnsiTheme="majorHAnsi" w:cs="Arial"/>
          <w:color w:val="000000"/>
        </w:rPr>
        <w:t xml:space="preserve">  </w:t>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44578270"/>
      <w:r w:rsidRPr="0069260C">
        <w:rPr>
          <w:rFonts w:asciiTheme="majorHAnsi" w:hAnsiTheme="majorHAnsi" w:cs="Arial"/>
          <w:b/>
          <w:bCs/>
          <w:color w:val="000000"/>
        </w:rPr>
        <w:lastRenderedPageBreak/>
        <w:t>POZIV ZA NADMETANJE</w:t>
      </w:r>
      <w:bookmarkEnd w:id="1"/>
      <w:r w:rsidRPr="0069260C">
        <w:rPr>
          <w:rFonts w:asciiTheme="majorHAnsi" w:hAnsiTheme="majorHAnsi" w:cs="Arial"/>
          <w:b/>
          <w:bCs/>
          <w:color w:val="000000"/>
        </w:rPr>
        <w:t xml:space="preserve"> </w:t>
      </w:r>
    </w:p>
    <w:p w:rsidR="008E4408" w:rsidRPr="0069260C" w:rsidRDefault="008E4408" w:rsidP="008E4408">
      <w:pPr>
        <w:ind w:left="360"/>
        <w:jc w:val="center"/>
        <w:rPr>
          <w:rFonts w:asciiTheme="majorHAnsi" w:hAnsiTheme="majorHAnsi" w:cs="Arial"/>
          <w:b/>
          <w:bCs/>
          <w:color w:val="000000"/>
        </w:rPr>
      </w:pPr>
      <w:r w:rsidRPr="0069260C">
        <w:rPr>
          <w:rFonts w:asciiTheme="majorHAnsi" w:hAnsiTheme="majorHAnsi" w:cs="Arial"/>
          <w:b/>
          <w:bCs/>
          <w:color w:val="000000"/>
        </w:rPr>
        <w:tab/>
      </w:r>
    </w:p>
    <w:p w:rsidR="008E4408" w:rsidRPr="0069260C" w:rsidRDefault="008E4408" w:rsidP="008E4408">
      <w:pPr>
        <w:ind w:left="360"/>
        <w:jc w:val="center"/>
        <w:rPr>
          <w:rFonts w:asciiTheme="majorHAnsi" w:hAnsiTheme="majorHAnsi" w:cs="Arial"/>
          <w:b/>
          <w:b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8E4408" w:rsidRPr="0069260C" w:rsidRDefault="008E4408" w:rsidP="008E4408">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8E4408" w:rsidRPr="0069260C" w:rsidTr="00310E9B">
        <w:trPr>
          <w:trHeight w:val="490"/>
        </w:trPr>
        <w:tc>
          <w:tcPr>
            <w:tcW w:w="413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Naziv naručioca:</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Lice/a za davanje informacija:</w:t>
            </w:r>
          </w:p>
          <w:p w:rsidR="005162C9" w:rsidRPr="0069260C" w:rsidRDefault="005162C9" w:rsidP="00310E9B">
            <w:pPr>
              <w:jc w:val="both"/>
              <w:rPr>
                <w:rFonts w:asciiTheme="majorHAnsi" w:hAnsiTheme="majorHAnsi"/>
                <w:b/>
                <w:color w:val="000000"/>
              </w:rPr>
            </w:pPr>
            <w:r w:rsidRPr="0069260C">
              <w:rPr>
                <w:rFonts w:asciiTheme="majorHAnsi" w:hAnsiTheme="majorHAnsi"/>
                <w:b/>
                <w:color w:val="000000"/>
              </w:rPr>
              <w:t>1.Adrijana Uglik, dipl.ecc</w:t>
            </w:r>
          </w:p>
          <w:p w:rsidR="005162C9" w:rsidRPr="0069260C" w:rsidRDefault="005162C9" w:rsidP="00D83AFD">
            <w:pPr>
              <w:jc w:val="both"/>
              <w:rPr>
                <w:rFonts w:asciiTheme="majorHAnsi" w:hAnsiTheme="majorHAnsi" w:cs="Arial"/>
                <w:color w:val="000000"/>
              </w:rPr>
            </w:pPr>
            <w:r w:rsidRPr="0069260C">
              <w:rPr>
                <w:rFonts w:asciiTheme="majorHAnsi" w:hAnsiTheme="majorHAnsi"/>
                <w:b/>
              </w:rPr>
              <w:t>2.</w:t>
            </w:r>
            <w:r w:rsidR="00C00ACA">
              <w:rPr>
                <w:rFonts w:asciiTheme="majorHAnsi" w:hAnsiTheme="majorHAnsi"/>
                <w:b/>
              </w:rPr>
              <w:t xml:space="preserve"> </w:t>
            </w:r>
            <w:r w:rsidR="00D83AFD">
              <w:rPr>
                <w:rFonts w:asciiTheme="majorHAnsi" w:hAnsiTheme="majorHAnsi"/>
                <w:b/>
              </w:rPr>
              <w:t>Olivera Međedović</w:t>
            </w:r>
            <w:r w:rsidR="007D7E0F">
              <w:rPr>
                <w:rFonts w:asciiTheme="majorHAnsi" w:hAnsiTheme="majorHAnsi"/>
                <w:b/>
              </w:rPr>
              <w:t>, dipl.</w:t>
            </w:r>
            <w:r w:rsidR="00D83AFD">
              <w:rPr>
                <w:rFonts w:asciiTheme="majorHAnsi" w:hAnsiTheme="majorHAnsi"/>
                <w:b/>
              </w:rPr>
              <w:t>ecc</w:t>
            </w:r>
            <w:r w:rsidR="00C00ACA">
              <w:rPr>
                <w:rFonts w:asciiTheme="majorHAnsi" w:hAnsiTheme="majorHAnsi"/>
                <w:b/>
              </w:rPr>
              <w:t>.</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Adresa: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Poštanski broj:</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81000</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Sjedište:</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PIB :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02723816</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Telefon:</w:t>
            </w:r>
          </w:p>
          <w:p w:rsidR="005162C9" w:rsidRPr="0069260C" w:rsidRDefault="005162C9" w:rsidP="005162C9">
            <w:pPr>
              <w:rPr>
                <w:rFonts w:asciiTheme="majorHAnsi" w:hAnsiTheme="majorHAnsi"/>
                <w:b/>
                <w:color w:val="000000"/>
              </w:rPr>
            </w:pPr>
            <w:r w:rsidRPr="0069260C">
              <w:rPr>
                <w:rFonts w:asciiTheme="majorHAnsi" w:hAnsiTheme="majorHAnsi"/>
                <w:b/>
                <w:color w:val="000000"/>
              </w:rPr>
              <w:t>+382 (0) 20 441-436</w:t>
            </w:r>
          </w:p>
          <w:p w:rsidR="005162C9" w:rsidRPr="0069260C" w:rsidRDefault="005162C9" w:rsidP="005751AE">
            <w:pPr>
              <w:jc w:val="both"/>
              <w:rPr>
                <w:rFonts w:asciiTheme="majorHAnsi" w:hAnsiTheme="majorHAnsi" w:cs="Arial"/>
                <w:color w:val="000000"/>
              </w:rPr>
            </w:pPr>
            <w:r w:rsidRPr="0069260C">
              <w:rPr>
                <w:rFonts w:asciiTheme="majorHAnsi" w:hAnsiTheme="majorHAnsi"/>
                <w:b/>
                <w:color w:val="000000"/>
              </w:rPr>
              <w:t>+382 (0) 20 441-</w:t>
            </w:r>
            <w:r w:rsidR="005751AE">
              <w:rPr>
                <w:rFonts w:asciiTheme="majorHAnsi" w:hAnsiTheme="majorHAnsi"/>
                <w:b/>
                <w:color w:val="000000"/>
              </w:rPr>
              <w:t>773</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Faks:</w:t>
            </w:r>
          </w:p>
          <w:p w:rsidR="005162C9" w:rsidRPr="0069260C" w:rsidRDefault="005162C9" w:rsidP="00310E9B">
            <w:pPr>
              <w:jc w:val="both"/>
              <w:rPr>
                <w:rFonts w:asciiTheme="majorHAnsi" w:hAnsiTheme="majorHAnsi" w:cs="Arial"/>
                <w:color w:val="000000"/>
              </w:rPr>
            </w:pPr>
            <w:r w:rsidRPr="0069260C">
              <w:rPr>
                <w:rFonts w:asciiTheme="majorHAnsi" w:hAnsiTheme="majorHAnsi" w:cs="Arial"/>
                <w:color w:val="000000"/>
              </w:rPr>
              <w:t>/</w:t>
            </w:r>
          </w:p>
        </w:tc>
      </w:tr>
      <w:tr w:rsidR="008E4408" w:rsidRPr="0069260C" w:rsidTr="00310E9B">
        <w:trPr>
          <w:trHeight w:val="490"/>
        </w:trPr>
        <w:tc>
          <w:tcPr>
            <w:tcW w:w="413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E-mail adresa:</w:t>
            </w:r>
          </w:p>
          <w:p w:rsidR="005162C9" w:rsidRPr="0069260C" w:rsidRDefault="004632A0" w:rsidP="00310E9B">
            <w:pPr>
              <w:jc w:val="both"/>
              <w:rPr>
                <w:rFonts w:asciiTheme="majorHAnsi" w:hAnsiTheme="majorHAnsi" w:cs="Arial"/>
                <w:color w:val="000000"/>
              </w:rPr>
            </w:pPr>
            <w:hyperlink r:id="rId10" w:history="1">
              <w:r w:rsidR="005162C9" w:rsidRPr="0069260C">
                <w:rPr>
                  <w:rStyle w:val="Hyperlink"/>
                  <w:rFonts w:asciiTheme="majorHAnsi" w:hAnsiTheme="majorHAnsi"/>
                  <w:b/>
                </w:rPr>
                <w:t>nabavka@zicg.me</w:t>
              </w:r>
            </w:hyperlink>
          </w:p>
        </w:tc>
        <w:tc>
          <w:tcPr>
            <w:tcW w:w="520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Internet stranica: </w:t>
            </w:r>
          </w:p>
          <w:p w:rsidR="005162C9" w:rsidRPr="0069260C" w:rsidRDefault="004632A0" w:rsidP="00310E9B">
            <w:pPr>
              <w:jc w:val="both"/>
              <w:rPr>
                <w:rFonts w:asciiTheme="majorHAnsi" w:hAnsiTheme="majorHAnsi" w:cs="Arial"/>
                <w:color w:val="000000"/>
              </w:rPr>
            </w:pPr>
            <w:hyperlink r:id="rId11" w:history="1">
              <w:r w:rsidR="005162C9" w:rsidRPr="0069260C">
                <w:rPr>
                  <w:rStyle w:val="Hyperlink"/>
                  <w:rFonts w:asciiTheme="majorHAnsi" w:hAnsiTheme="majorHAnsi"/>
                  <w:b/>
                </w:rPr>
                <w:t>www.zicg.me</w:t>
              </w:r>
            </w:hyperlink>
          </w:p>
        </w:tc>
      </w:tr>
    </w:tbl>
    <w:p w:rsidR="008E4408" w:rsidRPr="0069260C" w:rsidRDefault="008E4408" w:rsidP="008E4408">
      <w:pPr>
        <w:jc w:val="both"/>
        <w:rPr>
          <w:rFonts w:asciiTheme="majorHAnsi" w:hAnsiTheme="majorHAnsi" w:cs="Arial"/>
          <w:color w:val="000000"/>
        </w:rPr>
      </w:pPr>
    </w:p>
    <w:p w:rsidR="005162C9" w:rsidRPr="0069260C" w:rsidRDefault="005162C9" w:rsidP="005162C9">
      <w:pPr>
        <w:jc w:val="both"/>
        <w:rPr>
          <w:rFonts w:asciiTheme="majorHAnsi" w:hAnsiTheme="majorHAnsi"/>
          <w:b/>
          <w:b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otvoreni postupak</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p w:rsidR="00D25C61" w:rsidRPr="00D25C61" w:rsidRDefault="0084039F" w:rsidP="00D25C61">
      <w:pPr>
        <w:ind w:left="709"/>
        <w:jc w:val="both"/>
        <w:rPr>
          <w:rFonts w:asciiTheme="majorHAnsi" w:hAnsiTheme="majorHAnsi" w:cs="Arial"/>
          <w:color w:val="000000"/>
        </w:rPr>
      </w:pPr>
      <w:r w:rsidRPr="0069260C">
        <w:rPr>
          <w:rFonts w:asciiTheme="majorHAnsi" w:hAnsiTheme="majorHAnsi" w:cs="Arial"/>
          <w:color w:val="000000"/>
        </w:rPr>
        <w:sym w:font="Wingdings" w:char="F0FD"/>
      </w:r>
      <w:r w:rsidR="00D25C61" w:rsidRPr="00D25C61">
        <w:rPr>
          <w:rFonts w:asciiTheme="majorHAnsi" w:hAnsiTheme="majorHAnsi" w:cs="Arial"/>
          <w:color w:val="000000"/>
        </w:rPr>
        <w:t xml:space="preserve"> Usluge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7D7E0F" w:rsidTr="00310E9B">
        <w:tc>
          <w:tcPr>
            <w:tcW w:w="9179" w:type="dxa"/>
            <w:tcBorders>
              <w:top w:val="single" w:sz="4" w:space="0" w:color="auto"/>
              <w:bottom w:val="single" w:sz="4" w:space="0" w:color="auto"/>
            </w:tcBorders>
          </w:tcPr>
          <w:p w:rsidR="00581BCD" w:rsidRPr="001B7BD4" w:rsidRDefault="00581BCD" w:rsidP="00581BCD">
            <w:pPr>
              <w:tabs>
                <w:tab w:val="left" w:pos="720"/>
                <w:tab w:val="left" w:pos="1080"/>
              </w:tabs>
              <w:jc w:val="both"/>
              <w:rPr>
                <w:rFonts w:ascii="Cambria" w:hAnsi="Cambria" w:cs="Arial"/>
              </w:rPr>
            </w:pPr>
            <w:r w:rsidRPr="001B7BD4">
              <w:rPr>
                <w:rFonts w:ascii="Cambria" w:hAnsi="Cambria" w:cs="Arial"/>
              </w:rPr>
              <w:t>Vršenje usluge procjene imovine Društva u skladu sa:</w:t>
            </w:r>
          </w:p>
          <w:p w:rsidR="00581BCD" w:rsidRPr="00A8032D" w:rsidRDefault="00E407C5" w:rsidP="00581BCD">
            <w:pPr>
              <w:pStyle w:val="ListParagraph"/>
              <w:numPr>
                <w:ilvl w:val="0"/>
                <w:numId w:val="26"/>
              </w:numPr>
              <w:tabs>
                <w:tab w:val="left" w:pos="720"/>
                <w:tab w:val="left" w:pos="1080"/>
              </w:tabs>
              <w:spacing w:before="0" w:after="0" w:line="240" w:lineRule="auto"/>
              <w:jc w:val="both"/>
              <w:rPr>
                <w:rFonts w:asciiTheme="majorHAnsi" w:hAnsiTheme="majorHAnsi" w:cs="Arial"/>
                <w:i/>
                <w:sz w:val="24"/>
                <w:szCs w:val="24"/>
              </w:rPr>
            </w:pPr>
            <w:r w:rsidRPr="00A8032D">
              <w:rPr>
                <w:rFonts w:asciiTheme="majorHAnsi" w:hAnsiTheme="majorHAnsi" w:cs="Arial"/>
                <w:i/>
                <w:sz w:val="24"/>
                <w:szCs w:val="24"/>
              </w:rPr>
              <w:t>P</w:t>
            </w:r>
            <w:r w:rsidR="00C07F65" w:rsidRPr="00A8032D">
              <w:rPr>
                <w:rFonts w:asciiTheme="majorHAnsi" w:hAnsiTheme="majorHAnsi" w:cs="Arial"/>
                <w:i/>
                <w:sz w:val="24"/>
                <w:szCs w:val="24"/>
              </w:rPr>
              <w:t>ravilnik</w:t>
            </w:r>
            <w:r w:rsidR="00B9325D">
              <w:rPr>
                <w:rFonts w:asciiTheme="majorHAnsi" w:hAnsiTheme="majorHAnsi" w:cs="Arial"/>
                <w:i/>
                <w:sz w:val="24"/>
                <w:szCs w:val="24"/>
              </w:rPr>
              <w:t>om</w:t>
            </w:r>
            <w:r w:rsidRPr="00A8032D">
              <w:rPr>
                <w:rFonts w:asciiTheme="majorHAnsi" w:hAnsiTheme="majorHAnsi" w:cs="Arial"/>
                <w:i/>
                <w:sz w:val="24"/>
                <w:szCs w:val="24"/>
              </w:rPr>
              <w:t xml:space="preserve"> o metodologiji za procjenu </w:t>
            </w:r>
            <w:r w:rsidR="00C07F65" w:rsidRPr="00A8032D">
              <w:rPr>
                <w:rFonts w:asciiTheme="majorHAnsi" w:hAnsiTheme="majorHAnsi" w:cs="Arial"/>
                <w:i/>
                <w:sz w:val="24"/>
                <w:szCs w:val="24"/>
              </w:rPr>
              <w:t xml:space="preserve">vrijednosti imovine </w:t>
            </w:r>
            <w:r w:rsidR="007A6713">
              <w:rPr>
                <w:rFonts w:asciiTheme="majorHAnsi" w:hAnsiTheme="majorHAnsi" w:cs="Arial"/>
                <w:i/>
                <w:sz w:val="24"/>
                <w:szCs w:val="24"/>
              </w:rPr>
              <w:t>(„</w:t>
            </w:r>
            <w:r w:rsidR="007A6713" w:rsidRPr="007A6713">
              <w:rPr>
                <w:rFonts w:asciiTheme="majorHAnsi" w:hAnsiTheme="majorHAnsi" w:cs="Arial"/>
                <w:i/>
                <w:sz w:val="24"/>
                <w:szCs w:val="24"/>
              </w:rPr>
              <w:t>Sl.list CG</w:t>
            </w:r>
            <w:r w:rsidR="007A6713">
              <w:rPr>
                <w:rFonts w:asciiTheme="majorHAnsi" w:hAnsiTheme="majorHAnsi" w:cs="Arial"/>
                <w:i/>
                <w:sz w:val="24"/>
                <w:szCs w:val="24"/>
              </w:rPr>
              <w:t>“, br.</w:t>
            </w:r>
            <w:r w:rsidR="007A6713" w:rsidRPr="007A6713">
              <w:rPr>
                <w:rFonts w:asciiTheme="majorHAnsi" w:hAnsiTheme="majorHAnsi" w:cs="Arial"/>
                <w:i/>
                <w:sz w:val="24"/>
                <w:szCs w:val="24"/>
              </w:rPr>
              <w:t xml:space="preserve"> 64/18</w:t>
            </w:r>
            <w:r w:rsidR="007A6713">
              <w:rPr>
                <w:rFonts w:asciiTheme="majorHAnsi" w:hAnsiTheme="majorHAnsi" w:cs="Arial"/>
                <w:i/>
                <w:sz w:val="24"/>
                <w:szCs w:val="24"/>
              </w:rPr>
              <w:t>)</w:t>
            </w:r>
            <w:r w:rsidR="007A6713" w:rsidRPr="007A6713">
              <w:rPr>
                <w:rFonts w:asciiTheme="majorHAnsi" w:hAnsiTheme="majorHAnsi" w:cs="Arial"/>
                <w:i/>
                <w:sz w:val="24"/>
                <w:szCs w:val="24"/>
              </w:rPr>
              <w:t>,</w:t>
            </w:r>
          </w:p>
          <w:p w:rsidR="00A8032D" w:rsidRPr="00C91FC9" w:rsidRDefault="00A8032D" w:rsidP="00581BCD">
            <w:pPr>
              <w:pStyle w:val="ListParagraph"/>
              <w:numPr>
                <w:ilvl w:val="0"/>
                <w:numId w:val="26"/>
              </w:numPr>
              <w:tabs>
                <w:tab w:val="left" w:pos="720"/>
                <w:tab w:val="left" w:pos="1080"/>
              </w:tabs>
              <w:spacing w:before="0" w:after="0" w:line="240" w:lineRule="auto"/>
              <w:jc w:val="both"/>
              <w:rPr>
                <w:rFonts w:asciiTheme="majorHAnsi" w:hAnsiTheme="majorHAnsi" w:cs="Arial"/>
                <w:i/>
                <w:color w:val="FF0000"/>
                <w:sz w:val="24"/>
                <w:szCs w:val="24"/>
              </w:rPr>
            </w:pPr>
            <w:r w:rsidRPr="001B7BD4">
              <w:rPr>
                <w:rFonts w:asciiTheme="majorHAnsi" w:hAnsiTheme="majorHAnsi" w:cs="Arial"/>
                <w:i/>
                <w:sz w:val="24"/>
                <w:szCs w:val="24"/>
              </w:rPr>
              <w:t>Međunarodnim standardima za oblast procjenjivanja,</w:t>
            </w:r>
          </w:p>
          <w:p w:rsidR="00581BCD" w:rsidRPr="001B7BD4" w:rsidRDefault="00581BCD" w:rsidP="00581BCD">
            <w:pPr>
              <w:pStyle w:val="ListParagraph"/>
              <w:numPr>
                <w:ilvl w:val="0"/>
                <w:numId w:val="26"/>
              </w:numPr>
              <w:tabs>
                <w:tab w:val="left" w:pos="720"/>
                <w:tab w:val="left" w:pos="1080"/>
              </w:tabs>
              <w:spacing w:before="0" w:after="0" w:line="240" w:lineRule="auto"/>
              <w:jc w:val="both"/>
              <w:rPr>
                <w:rFonts w:asciiTheme="majorHAnsi" w:hAnsiTheme="majorHAnsi" w:cs="Arial"/>
                <w:i/>
                <w:sz w:val="24"/>
                <w:szCs w:val="24"/>
              </w:rPr>
            </w:pPr>
            <w:r w:rsidRPr="001B7BD4">
              <w:rPr>
                <w:rFonts w:asciiTheme="majorHAnsi" w:hAnsiTheme="majorHAnsi" w:cs="Arial"/>
                <w:i/>
                <w:sz w:val="24"/>
                <w:szCs w:val="24"/>
              </w:rPr>
              <w:t>Međunarodnim računovodstvenim standardima i međunarodnim standardima finansijskog izvještavanja (MRS I MSFI),</w:t>
            </w:r>
          </w:p>
          <w:p w:rsidR="008E4408" w:rsidRPr="007A6713" w:rsidRDefault="00581BCD" w:rsidP="007A6713">
            <w:pPr>
              <w:tabs>
                <w:tab w:val="left" w:pos="720"/>
                <w:tab w:val="left" w:pos="6120"/>
              </w:tabs>
              <w:jc w:val="both"/>
              <w:rPr>
                <w:rFonts w:ascii="Cambria" w:hAnsi="Cambria"/>
              </w:rPr>
            </w:pPr>
            <w:r w:rsidRPr="007A6713">
              <w:rPr>
                <w:rFonts w:asciiTheme="majorHAnsi" w:hAnsiTheme="majorHAnsi" w:cs="Arial"/>
                <w:i/>
              </w:rPr>
              <w:t>i drugim pozitivnim propisima koji se odnose na predmetnu uslugu i dobre poslovne običaje i norme.</w:t>
            </w:r>
          </w:p>
        </w:tc>
      </w:tr>
    </w:tbl>
    <w:p w:rsidR="008E4408" w:rsidRPr="0069260C" w:rsidRDefault="008E4408" w:rsidP="008E4408">
      <w:pPr>
        <w:jc w:val="center"/>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8E4408" w:rsidRPr="0069260C" w:rsidRDefault="008E4408" w:rsidP="008E4408">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581BCD" w:rsidTr="00310E9B">
        <w:tc>
          <w:tcPr>
            <w:tcW w:w="9179" w:type="dxa"/>
            <w:tcBorders>
              <w:top w:val="single" w:sz="4" w:space="0" w:color="auto"/>
              <w:bottom w:val="single" w:sz="4" w:space="0" w:color="auto"/>
            </w:tcBorders>
          </w:tcPr>
          <w:p w:rsidR="008E4408" w:rsidRPr="00581BCD" w:rsidRDefault="00581BCD" w:rsidP="00581BCD">
            <w:pPr>
              <w:rPr>
                <w:rFonts w:asciiTheme="majorHAnsi" w:hAnsiTheme="majorHAnsi"/>
                <w:lang w:eastAsia="sr-Latn-ME"/>
              </w:rPr>
            </w:pPr>
            <w:r w:rsidRPr="00581BCD">
              <w:rPr>
                <w:rFonts w:asciiTheme="majorHAnsi" w:hAnsiTheme="majorHAnsi"/>
                <w:lang w:eastAsia="sr-Latn-ME"/>
              </w:rPr>
              <w:t>79200000-6 Racunovodstvene, revizijske i finansijske usluge</w:t>
            </w:r>
          </w:p>
        </w:tc>
      </w:tr>
    </w:tbl>
    <w:p w:rsidR="008E4408" w:rsidRDefault="008E4408" w:rsidP="008E4408">
      <w:pPr>
        <w:jc w:val="both"/>
        <w:rPr>
          <w:rFonts w:asciiTheme="majorHAnsi" w:hAnsiTheme="majorHAnsi" w:cs="Arial"/>
          <w:color w:val="000000"/>
        </w:rPr>
      </w:pPr>
    </w:p>
    <w:p w:rsidR="0007099E" w:rsidRPr="0069260C" w:rsidRDefault="0007099E"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Nabavka se vrši:</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w:t>
      </w:r>
    </w:p>
    <w:p w:rsidR="008E4408" w:rsidRPr="0069260C" w:rsidRDefault="008E4408" w:rsidP="008E4408">
      <w:pPr>
        <w:jc w:val="both"/>
        <w:rPr>
          <w:rFonts w:asciiTheme="majorHAnsi" w:hAnsiTheme="majorHAnsi" w:cs="Arial"/>
          <w:color w:val="000000"/>
          <w:sz w:val="16"/>
          <w:szCs w:val="16"/>
        </w:rPr>
      </w:pPr>
    </w:p>
    <w:p w:rsidR="008E4408" w:rsidRDefault="005162C9" w:rsidP="008E4408">
      <w:pPr>
        <w:jc w:val="both"/>
        <w:rPr>
          <w:rFonts w:asciiTheme="majorHAnsi" w:hAnsiTheme="majorHAnsi" w:cs="Arial"/>
        </w:rPr>
      </w:pPr>
      <w:r w:rsidRPr="005751AE">
        <w:rPr>
          <w:rFonts w:asciiTheme="majorHAnsi" w:hAnsiTheme="majorHAnsi" w:cs="Arial"/>
          <w:color w:val="000000"/>
        </w:rPr>
        <w:lastRenderedPageBreak/>
        <w:sym w:font="Wingdings" w:char="F0FD"/>
      </w:r>
      <w:r w:rsidR="008E4408" w:rsidRPr="005751AE">
        <w:rPr>
          <w:rFonts w:asciiTheme="majorHAnsi" w:hAnsiTheme="majorHAnsi" w:cs="Arial"/>
          <w:color w:val="000000"/>
        </w:rPr>
        <w:t xml:space="preserve"> </w:t>
      </w:r>
      <w:r w:rsidR="008E4408" w:rsidRPr="005751AE">
        <w:rPr>
          <w:rFonts w:asciiTheme="majorHAnsi" w:hAnsiTheme="majorHAnsi" w:cs="Arial"/>
        </w:rPr>
        <w:t xml:space="preserve">Obrazloženje razloga zašto predmet nabavke nije podijeljen na partije:  </w:t>
      </w:r>
      <w:r w:rsidR="00D83AFD" w:rsidRPr="005751AE">
        <w:rPr>
          <w:rFonts w:asciiTheme="majorHAnsi" w:hAnsiTheme="majorHAnsi" w:cs="Arial"/>
        </w:rPr>
        <w:t>predmetna javna nabavka je jedinstvena cijelina i ne može se podijeliti na partije</w:t>
      </w:r>
      <w:r w:rsidR="008E4408" w:rsidRPr="005751AE">
        <w:rPr>
          <w:rFonts w:asciiTheme="majorHAnsi" w:hAnsiTheme="majorHAnsi" w:cs="Arial"/>
        </w:rPr>
        <w:t>.</w:t>
      </w:r>
      <w:r w:rsidR="008E4408" w:rsidRPr="0069260C">
        <w:rPr>
          <w:rFonts w:asciiTheme="majorHAnsi" w:hAnsiTheme="majorHAnsi" w:cs="Arial"/>
        </w:rPr>
        <w:t xml:space="preserve"> </w:t>
      </w:r>
    </w:p>
    <w:p w:rsidR="0007099E" w:rsidRPr="0069260C" w:rsidRDefault="0007099E"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t>VI Procijenjena vrijednost predmenta nabavke:</w:t>
      </w:r>
      <w:r w:rsidRPr="0069260C">
        <w:rPr>
          <w:rFonts w:asciiTheme="majorHAnsi" w:hAnsiTheme="majorHAnsi" w:cs="Arial"/>
          <w:b/>
          <w:bCs/>
          <w:color w:val="000000"/>
          <w:vertAlign w:val="superscript"/>
        </w:rPr>
        <w:footnoteReference w:id="1"/>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b/>
          <w:b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Procijenjena vrijednost predmeta nabavke</w:t>
      </w:r>
      <w:r w:rsidR="008E4408" w:rsidRPr="0069260C">
        <w:rPr>
          <w:rFonts w:asciiTheme="majorHAnsi" w:hAnsiTheme="majorHAnsi" w:cs="Arial"/>
          <w:color w:val="000000"/>
        </w:rPr>
        <w:t>:</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cjeline je </w:t>
      </w:r>
      <w:r w:rsidR="00581BCD" w:rsidRPr="009F2BDB">
        <w:rPr>
          <w:rFonts w:asciiTheme="majorHAnsi" w:hAnsiTheme="majorHAnsi" w:cs="Calibri"/>
          <w:color w:val="000000"/>
        </w:rPr>
        <w:t>28.925,62</w:t>
      </w:r>
      <w:r w:rsidR="008E4408" w:rsidRPr="0069260C">
        <w:rPr>
          <w:rFonts w:asciiTheme="majorHAnsi" w:hAnsiTheme="majorHAnsi" w:cs="Arial"/>
          <w:color w:val="000000"/>
        </w:rPr>
        <w:t xml:space="preserv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se sprovodi kao zajednička nabavka:</w:t>
      </w: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5751AE" w:rsidRDefault="008E4408" w:rsidP="008E4408">
      <w:pPr>
        <w:jc w:val="both"/>
        <w:rPr>
          <w:rFonts w:asciiTheme="majorHAnsi" w:hAnsiTheme="majorHAnsi" w:cs="Arial"/>
          <w:sz w:val="16"/>
          <w:szCs w:val="16"/>
        </w:rPr>
      </w:pPr>
    </w:p>
    <w:p w:rsidR="008E4408" w:rsidRPr="005751AE"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je centralizovana:</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Ponuda se sačinjava na:</w:t>
      </w:r>
    </w:p>
    <w:p w:rsidR="008E4408" w:rsidRPr="0069260C" w:rsidRDefault="008E4408" w:rsidP="008E4408">
      <w:pPr>
        <w:jc w:val="both"/>
        <w:rPr>
          <w:rFonts w:asciiTheme="majorHAnsi" w:hAnsiTheme="majorHAnsi" w:cs="Arial"/>
          <w:b/>
          <w:bCs/>
          <w:color w:val="000000"/>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crnogorski jezik i drugi jezik koji je u službenoj upotrebi u Crnoj Gori, u skladu sa Ustavom i zakonom</w:t>
      </w:r>
    </w:p>
    <w:p w:rsidR="0013533B" w:rsidRPr="005751AE" w:rsidRDefault="0013533B" w:rsidP="008E4408">
      <w:pPr>
        <w:jc w:val="both"/>
        <w:rPr>
          <w:rFonts w:asciiTheme="majorHAnsi" w:hAnsiTheme="majorHAnsi" w:cs="Arial"/>
          <w:sz w:val="16"/>
          <w:szCs w:val="16"/>
        </w:rPr>
      </w:pPr>
    </w:p>
    <w:p w:rsidR="008E4408" w:rsidRPr="005751AE"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od </w:t>
      </w:r>
      <w:r w:rsidR="000730A4" w:rsidRPr="0069260C">
        <w:rPr>
          <w:rFonts w:asciiTheme="majorHAnsi" w:hAnsiTheme="majorHAnsi" w:cs="Arial"/>
          <w:color w:val="000000"/>
        </w:rPr>
        <w:t>30</w:t>
      </w:r>
      <w:r w:rsidRPr="0069260C">
        <w:rPr>
          <w:rFonts w:asciiTheme="majorHAnsi" w:hAnsiTheme="majorHAnsi" w:cs="Arial"/>
          <w:color w:val="000000"/>
        </w:rPr>
        <w:t xml:space="preserve"> dana od dana otvaranja ponuda.</w:t>
      </w:r>
      <w:r w:rsidRPr="0069260C">
        <w:rPr>
          <w:rFonts w:asciiTheme="majorHAnsi" w:hAnsiTheme="majorHAnsi" w:cs="Arial"/>
          <w:color w:val="000000"/>
          <w:vertAlign w:val="superscript"/>
        </w:rPr>
        <w:footnoteReference w:id="2"/>
      </w:r>
    </w:p>
    <w:p w:rsidR="008E4408" w:rsidRPr="005751AE" w:rsidRDefault="008E4408" w:rsidP="008E4408">
      <w:pPr>
        <w:jc w:val="both"/>
        <w:rPr>
          <w:rFonts w:asciiTheme="majorHAnsi" w:hAnsiTheme="majorHAnsi" w:cs="Arial"/>
          <w:color w:val="000000"/>
          <w:sz w:val="16"/>
          <w:szCs w:val="16"/>
        </w:rPr>
      </w:pPr>
    </w:p>
    <w:p w:rsidR="0007099E" w:rsidRDefault="0007099E" w:rsidP="008E4408">
      <w:pPr>
        <w:jc w:val="both"/>
        <w:rPr>
          <w:rFonts w:asciiTheme="majorHAnsi" w:hAnsiTheme="majorHAnsi" w:cs="Arial"/>
          <w:color w:val="000000"/>
          <w:sz w:val="16"/>
          <w:szCs w:val="16"/>
        </w:rPr>
      </w:pPr>
    </w:p>
    <w:p w:rsidR="005751AE" w:rsidRPr="005751AE" w:rsidRDefault="005751AE" w:rsidP="005751AE">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5751AE">
        <w:rPr>
          <w:rFonts w:asciiTheme="majorHAnsi" w:hAnsiTheme="majorHAnsi" w:cs="Arial"/>
          <w:b/>
        </w:rPr>
        <w:t>XI Posebni oblik nabavke</w:t>
      </w:r>
    </w:p>
    <w:p w:rsidR="005751AE" w:rsidRDefault="005751AE" w:rsidP="008E4408">
      <w:pPr>
        <w:jc w:val="both"/>
        <w:rPr>
          <w:rFonts w:asciiTheme="majorHAnsi" w:hAnsiTheme="majorHAnsi" w:cs="Arial"/>
          <w:color w:val="000000"/>
          <w:sz w:val="16"/>
          <w:szCs w:val="16"/>
        </w:rPr>
      </w:pPr>
    </w:p>
    <w:p w:rsidR="005751AE" w:rsidRPr="005751AE" w:rsidRDefault="005751AE"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Mogućnost podnošenja ponude sa varijantama</w:t>
      </w:r>
    </w:p>
    <w:p w:rsidR="008E4408" w:rsidRPr="0069260C" w:rsidRDefault="008E4408" w:rsidP="008E4408">
      <w:pPr>
        <w:jc w:val="both"/>
        <w:rPr>
          <w:rFonts w:asciiTheme="majorHAnsi" w:hAnsiTheme="majorHAnsi" w:cs="Arial"/>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Varijante ponude nijesu dozvoljene i neće biti razmatrane.</w:t>
      </w:r>
    </w:p>
    <w:p w:rsidR="00D25C61" w:rsidRPr="005751AE" w:rsidRDefault="00D25C61" w:rsidP="008E4408">
      <w:pPr>
        <w:jc w:val="both"/>
        <w:rPr>
          <w:rFonts w:asciiTheme="majorHAnsi" w:hAnsiTheme="majorHAnsi" w:cs="Arial"/>
          <w:b/>
          <w:bCs/>
          <w:color w:val="FF0000"/>
          <w:sz w:val="16"/>
          <w:szCs w:val="16"/>
        </w:rPr>
      </w:pPr>
    </w:p>
    <w:p w:rsidR="005751AE" w:rsidRPr="005751AE" w:rsidRDefault="005751AE" w:rsidP="008E4408">
      <w:pPr>
        <w:jc w:val="both"/>
        <w:rPr>
          <w:rFonts w:asciiTheme="majorHAnsi" w:hAnsiTheme="majorHAnsi" w:cs="Arial"/>
          <w:b/>
          <w:bCs/>
          <w:color w:val="FF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8E4408" w:rsidRPr="00D25C61" w:rsidRDefault="008E4408" w:rsidP="008E4408">
      <w:pPr>
        <w:jc w:val="both"/>
        <w:rPr>
          <w:rFonts w:asciiTheme="majorHAnsi" w:hAnsiTheme="majorHAnsi" w:cs="Arial"/>
          <w:b/>
          <w:bCs/>
          <w:color w:val="FF0000"/>
          <w:sz w:val="10"/>
          <w:szCs w:val="10"/>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5751AE" w:rsidRDefault="008E4408" w:rsidP="008E4408">
      <w:pPr>
        <w:jc w:val="both"/>
        <w:rPr>
          <w:rFonts w:asciiTheme="majorHAnsi" w:hAnsiTheme="majorHAnsi" w:cs="Arial"/>
          <w:b/>
          <w:bCs/>
          <w:color w:val="FF0000"/>
          <w:sz w:val="16"/>
          <w:szCs w:val="16"/>
        </w:rPr>
      </w:pPr>
    </w:p>
    <w:p w:rsidR="008E4408" w:rsidRDefault="008E4408" w:rsidP="008E4408">
      <w:pPr>
        <w:jc w:val="both"/>
        <w:rPr>
          <w:rFonts w:asciiTheme="majorHAnsi" w:hAnsiTheme="majorHAnsi" w:cs="Arial"/>
          <w:bCs/>
          <w:color w:val="FF0000"/>
          <w:sz w:val="16"/>
          <w:szCs w:val="16"/>
        </w:rPr>
      </w:pPr>
    </w:p>
    <w:p w:rsidR="005751AE" w:rsidRDefault="005751AE" w:rsidP="008E4408">
      <w:pPr>
        <w:jc w:val="both"/>
        <w:rPr>
          <w:rFonts w:asciiTheme="majorHAnsi" w:hAnsiTheme="majorHAnsi" w:cs="Arial"/>
          <w:bCs/>
          <w:color w:val="FF0000"/>
          <w:sz w:val="16"/>
          <w:szCs w:val="16"/>
        </w:rPr>
      </w:pPr>
    </w:p>
    <w:p w:rsidR="005751AE" w:rsidRDefault="005751AE" w:rsidP="008E4408">
      <w:pPr>
        <w:jc w:val="both"/>
        <w:rPr>
          <w:rFonts w:asciiTheme="majorHAnsi" w:hAnsiTheme="majorHAnsi" w:cs="Arial"/>
          <w:bCs/>
          <w:color w:val="FF0000"/>
          <w:sz w:val="16"/>
          <w:szCs w:val="16"/>
        </w:rPr>
      </w:pPr>
    </w:p>
    <w:p w:rsidR="005751AE" w:rsidRDefault="005751AE" w:rsidP="008E4408">
      <w:pPr>
        <w:jc w:val="both"/>
        <w:rPr>
          <w:rFonts w:asciiTheme="majorHAnsi" w:hAnsiTheme="majorHAnsi" w:cs="Arial"/>
          <w:bCs/>
          <w:color w:val="FF0000"/>
          <w:sz w:val="16"/>
          <w:szCs w:val="16"/>
        </w:rPr>
      </w:pPr>
    </w:p>
    <w:p w:rsidR="005751AE" w:rsidRDefault="005751AE" w:rsidP="008E4408">
      <w:pPr>
        <w:jc w:val="both"/>
        <w:rPr>
          <w:rFonts w:asciiTheme="majorHAnsi" w:hAnsiTheme="majorHAnsi" w:cs="Arial"/>
          <w:bCs/>
          <w:color w:val="FF0000"/>
          <w:sz w:val="16"/>
          <w:szCs w:val="16"/>
        </w:rPr>
      </w:pPr>
    </w:p>
    <w:p w:rsidR="005751AE" w:rsidRPr="005751AE" w:rsidRDefault="005751AE" w:rsidP="008E4408">
      <w:pPr>
        <w:jc w:val="both"/>
        <w:rPr>
          <w:rFonts w:asciiTheme="majorHAnsi" w:hAnsiTheme="majorHAnsi" w:cs="Arial"/>
          <w:bCs/>
          <w:color w:val="FF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t>XII Uslovi za učešće u postupku javne nabavke i osnovi za isključenje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8E4408" w:rsidRPr="0069260C" w:rsidRDefault="008E4408" w:rsidP="008E4408">
      <w:pPr>
        <w:jc w:val="both"/>
        <w:rPr>
          <w:rFonts w:asciiTheme="majorHAnsi" w:hAnsiTheme="majorHAnsi" w:cs="Arial"/>
          <w:b/>
          <w:bCs/>
          <w:i/>
          <w:iCs/>
          <w:color w:val="000000"/>
          <w:u w:val="single"/>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2) je izmirio sve dospjele obaveze po osnovu poreza i doprinosa za penzijsko i zdravstveno osiguranje.</w:t>
      </w:r>
    </w:p>
    <w:p w:rsidR="008E4408" w:rsidRPr="0069260C" w:rsidRDefault="008E4408" w:rsidP="008E4408">
      <w:pPr>
        <w:autoSpaceDE w:val="0"/>
        <w:autoSpaceDN w:val="0"/>
        <w:adjustRightInd w:val="0"/>
        <w:jc w:val="both"/>
        <w:rPr>
          <w:rFonts w:asciiTheme="majorHAnsi" w:hAnsiTheme="majorHAnsi" w:cs="Arial"/>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Ispunjenost obaveznih uslova dokazuje se na osnovu uvjerenja ili potvrde: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nadležnog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 2) organa uprave nadležnog za poslove naplate poreza, odnosno nadležnog organa države u kojoj privredni subjekat ima sjedište. </w:t>
      </w:r>
    </w:p>
    <w:p w:rsidR="008E4408" w:rsidRPr="0069260C" w:rsidRDefault="008E4408" w:rsidP="008E4408">
      <w:pPr>
        <w:jc w:val="both"/>
        <w:rPr>
          <w:rFonts w:asciiTheme="majorHAnsi" w:hAnsiTheme="majorHAnsi" w:cs="Arial"/>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8E4408" w:rsidRPr="0069260C" w:rsidRDefault="008E4408" w:rsidP="008E4408">
      <w:pPr>
        <w:jc w:val="both"/>
        <w:rPr>
          <w:rFonts w:asciiTheme="majorHAnsi" w:hAnsiTheme="majorHAnsi" w:cs="Arial"/>
          <w:b/>
          <w:bCs/>
          <w:color w:val="000000"/>
          <w:u w:val="single"/>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8E4408"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69260C">
        <w:rPr>
          <w:rFonts w:asciiTheme="majorHAnsi" w:hAnsiTheme="majorHAnsi" w:cs="Arial"/>
        </w:rPr>
        <w:t xml:space="preserve"> za obavljanje djelatnosti, </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treba da: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je </w:t>
      </w:r>
      <w:r w:rsidR="008E4408" w:rsidRPr="0069260C">
        <w:rPr>
          <w:rFonts w:asciiTheme="majorHAnsi" w:hAnsiTheme="majorHAnsi" w:cs="Arial"/>
        </w:rPr>
        <w:t xml:space="preserve">upisan u Centralni registar privrednih subjekata ili drugi odgovarajući registar u državi u kojoj privredni subjekat ima sjedište, i/ili </w:t>
      </w:r>
    </w:p>
    <w:p w:rsidR="00D25C61" w:rsidRPr="00D25C61" w:rsidRDefault="00D83AFD" w:rsidP="00D25C61">
      <w:pPr>
        <w:jc w:val="both"/>
        <w:rPr>
          <w:rFonts w:asciiTheme="majorHAnsi" w:hAnsiTheme="majorHAnsi" w:cs="Arial"/>
          <w:b/>
          <w:bCs/>
          <w:i/>
          <w:iCs/>
          <w:color w:val="000000"/>
        </w:rPr>
      </w:pPr>
      <w:r>
        <w:rPr>
          <w:rFonts w:asciiTheme="majorHAnsi" w:hAnsiTheme="majorHAnsi" w:cs="Arial"/>
          <w:color w:val="000000"/>
        </w:rPr>
        <w:sym w:font="Wingdings" w:char="F0FD"/>
      </w:r>
      <w:r w:rsidR="00D25C61" w:rsidRPr="00D25C61">
        <w:rPr>
          <w:rFonts w:asciiTheme="majorHAnsi" w:hAnsiTheme="majorHAnsi" w:cs="Arial"/>
        </w:rPr>
        <w:t xml:space="preserve"> posjeduje ovlašćenje za obavljanje djelatnosti (dozvola, licenca, odobrenje ili drugi akt) u skladu sa zakonom.</w:t>
      </w:r>
    </w:p>
    <w:p w:rsidR="00D25C61" w:rsidRPr="0069260C" w:rsidRDefault="00D25C61"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 xml:space="preserve">Dokazivanje </w:t>
      </w:r>
      <w:r w:rsidRPr="0069260C">
        <w:rPr>
          <w:rFonts w:asciiTheme="majorHAnsi" w:hAnsiTheme="majorHAnsi" w:cs="Arial"/>
          <w:b/>
        </w:rPr>
        <w:t>uslova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lastRenderedPageBreak/>
        <w:sym w:font="Wingdings" w:char="F0FD"/>
      </w:r>
      <w:r w:rsidR="008E4408" w:rsidRPr="0069260C">
        <w:rPr>
          <w:rFonts w:asciiTheme="majorHAnsi" w:hAnsiTheme="majorHAnsi" w:cs="Arial"/>
        </w:rPr>
        <w:t xml:space="preserve"> dokaza o registraciji u Centralnom registru privrednih subjekata ili drugom odgovarajućem registru, sa podacima o ovlašćenom licu privrednog subjekta; </w:t>
      </w:r>
    </w:p>
    <w:p w:rsidR="007D7E0F" w:rsidRDefault="00D83AFD" w:rsidP="007D7E0F">
      <w:pPr>
        <w:jc w:val="both"/>
        <w:rPr>
          <w:rFonts w:asciiTheme="majorHAnsi" w:hAnsiTheme="majorHAnsi" w:cs="Arial"/>
        </w:rPr>
      </w:pPr>
      <w:r>
        <w:rPr>
          <w:rFonts w:asciiTheme="majorHAnsi" w:hAnsiTheme="majorHAnsi" w:cs="Arial"/>
          <w:color w:val="000000"/>
        </w:rPr>
        <w:sym w:font="Wingdings" w:char="F0FD"/>
      </w:r>
      <w:r w:rsidR="00D25C61" w:rsidRPr="00D25C61">
        <w:rPr>
          <w:rFonts w:asciiTheme="majorHAnsi" w:hAnsiTheme="majorHAnsi" w:cs="Arial"/>
          <w:color w:val="000000"/>
        </w:rPr>
        <w:t xml:space="preserve"> </w:t>
      </w:r>
      <w:r w:rsidR="00D25C61" w:rsidRPr="00D25C61">
        <w:rPr>
          <w:rFonts w:asciiTheme="majorHAnsi" w:hAnsiTheme="majorHAnsi" w:cs="Arial"/>
        </w:rPr>
        <w:t xml:space="preserve"> ovlašćenja za obavljanje djelatnosti koja je predmet nabavke (dozvola, licenca, odobrenje ili drugi akt nadležnog organa za obavljanje djela</w:t>
      </w:r>
      <w:r>
        <w:rPr>
          <w:rFonts w:asciiTheme="majorHAnsi" w:hAnsiTheme="majorHAnsi" w:cs="Arial"/>
        </w:rPr>
        <w:t>tnosti koja je predmet nabavke), i to:</w:t>
      </w:r>
    </w:p>
    <w:p w:rsidR="00D83AFD" w:rsidRPr="00D83AFD" w:rsidRDefault="00D83AFD" w:rsidP="007D7E0F">
      <w:pPr>
        <w:jc w:val="both"/>
        <w:rPr>
          <w:rFonts w:asciiTheme="majorHAnsi" w:hAnsiTheme="majorHAnsi" w:cs="Arial"/>
          <w:sz w:val="10"/>
          <w:szCs w:val="10"/>
        </w:rPr>
      </w:pPr>
    </w:p>
    <w:tbl>
      <w:tblPr>
        <w:tblStyle w:val="TableGrid"/>
        <w:tblW w:w="0" w:type="auto"/>
        <w:tblLook w:val="04A0" w:firstRow="1" w:lastRow="0" w:firstColumn="1" w:lastColumn="0" w:noHBand="0" w:noVBand="1"/>
      </w:tblPr>
      <w:tblGrid>
        <w:gridCol w:w="9288"/>
      </w:tblGrid>
      <w:tr w:rsidR="00D83AFD" w:rsidTr="00D274CC">
        <w:tc>
          <w:tcPr>
            <w:tcW w:w="9288" w:type="dxa"/>
            <w:shd w:val="clear" w:color="auto" w:fill="auto"/>
          </w:tcPr>
          <w:p w:rsidR="00581BCD" w:rsidRPr="00230849" w:rsidRDefault="00581BCD" w:rsidP="00581BCD">
            <w:pPr>
              <w:autoSpaceDE w:val="0"/>
              <w:autoSpaceDN w:val="0"/>
              <w:adjustRightInd w:val="0"/>
              <w:jc w:val="both"/>
              <w:rPr>
                <w:rFonts w:ascii="Cambria" w:hAnsi="Cambria"/>
                <w:i/>
                <w:color w:val="000000"/>
                <w:sz w:val="23"/>
                <w:szCs w:val="23"/>
              </w:rPr>
            </w:pPr>
            <w:r w:rsidRPr="00230849">
              <w:rPr>
                <w:rFonts w:ascii="Cambria" w:hAnsi="Cambria"/>
                <w:i/>
                <w:color w:val="000000"/>
                <w:sz w:val="23"/>
                <w:szCs w:val="23"/>
              </w:rPr>
              <w:t>Naručilac se zahtjevom broj 2784 od 29.03.201</w:t>
            </w:r>
            <w:r>
              <w:rPr>
                <w:rFonts w:ascii="Cambria" w:hAnsi="Cambria"/>
                <w:i/>
                <w:color w:val="000000"/>
                <w:sz w:val="23"/>
                <w:szCs w:val="23"/>
              </w:rPr>
              <w:t>8</w:t>
            </w:r>
            <w:r w:rsidRPr="00230849">
              <w:rPr>
                <w:rFonts w:ascii="Cambria" w:hAnsi="Cambria"/>
                <w:i/>
                <w:color w:val="000000"/>
                <w:sz w:val="23"/>
                <w:szCs w:val="23"/>
              </w:rPr>
              <w:t>.godine i urgencijom broj 4572 od 25.05.201</w:t>
            </w:r>
            <w:r>
              <w:rPr>
                <w:rFonts w:ascii="Cambria" w:hAnsi="Cambria"/>
                <w:i/>
                <w:color w:val="000000"/>
                <w:sz w:val="23"/>
                <w:szCs w:val="23"/>
              </w:rPr>
              <w:t>8</w:t>
            </w:r>
            <w:r w:rsidRPr="00230849">
              <w:rPr>
                <w:rFonts w:ascii="Cambria" w:hAnsi="Cambria"/>
                <w:i/>
                <w:color w:val="000000"/>
                <w:sz w:val="23"/>
                <w:szCs w:val="23"/>
              </w:rPr>
              <w:t>.godine obratio nadležnom organu, Ministarstvu finansija Crne Gore, za mišljenje koje dozvole, licence, odobrenja ili druga akta za obavljanje djelatnosti procjene imovine ponuđači moraju imati. Ministarstvo finansija se aktom broj 7-5538/4 od 30.05.201</w:t>
            </w:r>
            <w:r>
              <w:rPr>
                <w:rFonts w:ascii="Cambria" w:hAnsi="Cambria"/>
                <w:i/>
                <w:color w:val="000000"/>
                <w:sz w:val="23"/>
                <w:szCs w:val="23"/>
              </w:rPr>
              <w:t>8</w:t>
            </w:r>
            <w:r w:rsidRPr="00230849">
              <w:rPr>
                <w:rFonts w:ascii="Cambria" w:hAnsi="Cambria"/>
                <w:i/>
                <w:color w:val="000000"/>
                <w:sz w:val="23"/>
                <w:szCs w:val="23"/>
              </w:rPr>
              <w:t>.g. izjasnio:</w:t>
            </w:r>
          </w:p>
          <w:p w:rsidR="00581BCD" w:rsidRPr="00230849" w:rsidRDefault="00581BCD" w:rsidP="00581BCD">
            <w:pPr>
              <w:autoSpaceDE w:val="0"/>
              <w:autoSpaceDN w:val="0"/>
              <w:adjustRightInd w:val="0"/>
              <w:jc w:val="both"/>
              <w:rPr>
                <w:rFonts w:ascii="Cambria" w:hAnsi="Cambria"/>
                <w:i/>
                <w:color w:val="000000"/>
                <w:sz w:val="23"/>
                <w:szCs w:val="23"/>
              </w:rPr>
            </w:pPr>
            <w:r w:rsidRPr="00230849">
              <w:rPr>
                <w:rFonts w:ascii="Cambria" w:hAnsi="Cambria"/>
                <w:i/>
                <w:color w:val="000000"/>
                <w:sz w:val="23"/>
                <w:szCs w:val="23"/>
              </w:rPr>
              <w:t>“U skladu sa članom 26 Zakona o računovodstvu (“Službeni list Crne Gore”, br. 052/16 od 09.08.2016), “Procjenu vrijednosti iz člana 25 ovog zakona može da vrši fizičko lice koje ima zvanje ovlašćenog procjenjivača...”</w:t>
            </w:r>
          </w:p>
          <w:p w:rsidR="00581BCD" w:rsidRPr="00230849" w:rsidRDefault="00581BCD" w:rsidP="00581BCD">
            <w:pPr>
              <w:autoSpaceDE w:val="0"/>
              <w:autoSpaceDN w:val="0"/>
              <w:adjustRightInd w:val="0"/>
              <w:jc w:val="both"/>
              <w:rPr>
                <w:rFonts w:ascii="Cambria" w:hAnsi="Cambria"/>
                <w:i/>
                <w:color w:val="000000"/>
                <w:sz w:val="23"/>
                <w:szCs w:val="23"/>
              </w:rPr>
            </w:pPr>
            <w:r w:rsidRPr="00230849">
              <w:rPr>
                <w:rFonts w:ascii="Cambria" w:hAnsi="Cambria"/>
                <w:i/>
                <w:color w:val="000000"/>
                <w:sz w:val="23"/>
                <w:szCs w:val="23"/>
              </w:rPr>
              <w:t>U skladu sa članom 27 Zakona o računovodstvu, “Zvanje ovlašćenog procjenjivača može se steći kod pravnog lica u Crnoj Gori kome je povjereno vršenje tih poslova, a koje je član Savjeta za međunarodne standarde procjene vrijednosti (International Valuation Standards Council-IVSC) ili Evropskog udruženja procjenjivača (The European Group of Valuers</w:t>
            </w:r>
            <w:r w:rsidRPr="00230849">
              <w:rPr>
                <w:rFonts w:ascii="Verdana" w:hAnsi="Verdana"/>
                <w:i/>
                <w:color w:val="000000"/>
                <w:sz w:val="23"/>
                <w:szCs w:val="23"/>
              </w:rPr>
              <w:t>'</w:t>
            </w:r>
            <w:r w:rsidRPr="00230849">
              <w:rPr>
                <w:rFonts w:ascii="Cambria" w:hAnsi="Cambria"/>
                <w:i/>
                <w:color w:val="000000"/>
                <w:sz w:val="23"/>
                <w:szCs w:val="23"/>
              </w:rPr>
              <w:t xml:space="preserve"> Associations-TEGOVA), u skladu sa opštim aktima organizacije.”</w:t>
            </w:r>
          </w:p>
          <w:p w:rsidR="00581BCD" w:rsidRPr="00230849" w:rsidRDefault="00581BCD" w:rsidP="00581BCD">
            <w:pPr>
              <w:autoSpaceDE w:val="0"/>
              <w:autoSpaceDN w:val="0"/>
              <w:adjustRightInd w:val="0"/>
              <w:jc w:val="both"/>
              <w:rPr>
                <w:rFonts w:ascii="Cambria" w:hAnsi="Cambria"/>
                <w:i/>
                <w:color w:val="000000"/>
                <w:sz w:val="23"/>
                <w:szCs w:val="23"/>
              </w:rPr>
            </w:pPr>
            <w:r w:rsidRPr="00230849">
              <w:rPr>
                <w:rFonts w:ascii="Cambria" w:hAnsi="Cambria"/>
                <w:i/>
                <w:color w:val="000000"/>
                <w:sz w:val="23"/>
                <w:szCs w:val="23"/>
              </w:rPr>
              <w:t>Kako procedura povjeravanja poslova još uvijek nije okončana, procjenu vrijednosti može vršiti fizičko lice, koje ispunjava uslove iz člana 26 Zakona o računovodstvu, koje je steklo zvanje ovlašćenog procjenjivača kod organizacije koja ispunjava uslove iz člana 27 Zakona o računovodstvu, do trenutka kada Ministarstvo povjeri vršenje ovih poslova pravnom licu (pravnim licima) koje ispunjava uslove propisane Zakonom.”</w:t>
            </w:r>
          </w:p>
          <w:p w:rsidR="00581BCD" w:rsidRPr="00784FC7" w:rsidRDefault="00581BCD" w:rsidP="00581BCD">
            <w:pPr>
              <w:autoSpaceDE w:val="0"/>
              <w:autoSpaceDN w:val="0"/>
              <w:adjustRightInd w:val="0"/>
              <w:jc w:val="both"/>
              <w:rPr>
                <w:rFonts w:ascii="Cambria" w:hAnsi="Cambria"/>
                <w:i/>
                <w:color w:val="000000"/>
                <w:sz w:val="23"/>
                <w:szCs w:val="23"/>
              </w:rPr>
            </w:pPr>
            <w:r w:rsidRPr="00784FC7">
              <w:rPr>
                <w:rFonts w:ascii="Cambria" w:hAnsi="Cambria"/>
                <w:i/>
                <w:color w:val="000000"/>
                <w:sz w:val="23"/>
                <w:szCs w:val="23"/>
              </w:rPr>
              <w:t>Ponuđač mora imati najmanje:</w:t>
            </w:r>
          </w:p>
          <w:p w:rsidR="00581BCD" w:rsidRPr="00784FC7" w:rsidRDefault="00581BCD" w:rsidP="00581BCD">
            <w:pPr>
              <w:pStyle w:val="ListParagraph"/>
              <w:numPr>
                <w:ilvl w:val="0"/>
                <w:numId w:val="29"/>
              </w:numPr>
              <w:autoSpaceDE w:val="0"/>
              <w:autoSpaceDN w:val="0"/>
              <w:adjustRightInd w:val="0"/>
              <w:spacing w:before="0" w:after="0" w:line="240" w:lineRule="auto"/>
              <w:jc w:val="both"/>
              <w:rPr>
                <w:rFonts w:ascii="Cambria" w:hAnsi="Cambria" w:cs="Times New Roman"/>
                <w:i/>
                <w:color w:val="000000"/>
                <w:sz w:val="23"/>
                <w:szCs w:val="23"/>
              </w:rPr>
            </w:pPr>
            <w:r w:rsidRPr="00784FC7">
              <w:rPr>
                <w:rFonts w:ascii="Cambria" w:hAnsi="Cambria" w:cs="Times New Roman"/>
                <w:i/>
                <w:color w:val="000000"/>
                <w:sz w:val="23"/>
                <w:szCs w:val="23"/>
              </w:rPr>
              <w:t xml:space="preserve"> 1 lice koje ima minimum VII1 nivo kvalifikacije građevinske struke,</w:t>
            </w:r>
          </w:p>
          <w:p w:rsidR="00581BCD" w:rsidRPr="00784FC7" w:rsidRDefault="00581BCD" w:rsidP="00581BCD">
            <w:pPr>
              <w:pStyle w:val="ListParagraph"/>
              <w:numPr>
                <w:ilvl w:val="0"/>
                <w:numId w:val="29"/>
              </w:numPr>
              <w:autoSpaceDE w:val="0"/>
              <w:autoSpaceDN w:val="0"/>
              <w:adjustRightInd w:val="0"/>
              <w:spacing w:before="0" w:after="0" w:line="240" w:lineRule="auto"/>
              <w:jc w:val="both"/>
              <w:rPr>
                <w:rFonts w:ascii="Cambria" w:hAnsi="Cambria" w:cs="Times New Roman"/>
                <w:i/>
                <w:color w:val="000000"/>
                <w:sz w:val="23"/>
                <w:szCs w:val="23"/>
              </w:rPr>
            </w:pPr>
            <w:r w:rsidRPr="00784FC7">
              <w:rPr>
                <w:rFonts w:ascii="Cambria" w:hAnsi="Cambria" w:cs="Times New Roman"/>
                <w:i/>
                <w:color w:val="000000"/>
                <w:sz w:val="23"/>
                <w:szCs w:val="23"/>
              </w:rPr>
              <w:t xml:space="preserve"> 1 lice koje ima minimum VII1 nivo kvalifikacije elektro struke,</w:t>
            </w:r>
          </w:p>
          <w:p w:rsidR="00581BCD" w:rsidRPr="00784FC7" w:rsidRDefault="00581BCD" w:rsidP="00581BCD">
            <w:pPr>
              <w:pStyle w:val="ListParagraph"/>
              <w:numPr>
                <w:ilvl w:val="0"/>
                <w:numId w:val="29"/>
              </w:numPr>
              <w:autoSpaceDE w:val="0"/>
              <w:autoSpaceDN w:val="0"/>
              <w:adjustRightInd w:val="0"/>
              <w:spacing w:before="0" w:after="0" w:line="240" w:lineRule="auto"/>
              <w:jc w:val="both"/>
              <w:rPr>
                <w:rFonts w:ascii="Cambria" w:hAnsi="Cambria" w:cs="Times New Roman"/>
                <w:i/>
                <w:color w:val="000000"/>
                <w:sz w:val="23"/>
                <w:szCs w:val="23"/>
              </w:rPr>
            </w:pPr>
            <w:r w:rsidRPr="00784FC7">
              <w:rPr>
                <w:rFonts w:ascii="Cambria" w:hAnsi="Cambria" w:cs="Times New Roman"/>
                <w:i/>
                <w:color w:val="000000"/>
                <w:sz w:val="23"/>
                <w:szCs w:val="23"/>
              </w:rPr>
              <w:t>1 lice koje ima minimum VII1 nivo kvalifikacije mašinske struke,</w:t>
            </w:r>
          </w:p>
          <w:p w:rsidR="00581BCD" w:rsidRDefault="00581BCD" w:rsidP="00581BCD">
            <w:pPr>
              <w:autoSpaceDE w:val="0"/>
              <w:autoSpaceDN w:val="0"/>
              <w:adjustRightInd w:val="0"/>
              <w:jc w:val="both"/>
              <w:rPr>
                <w:rFonts w:ascii="Cambria" w:hAnsi="Cambria"/>
                <w:i/>
                <w:color w:val="000000"/>
                <w:sz w:val="23"/>
                <w:szCs w:val="23"/>
                <w:shd w:val="clear" w:color="auto" w:fill="F2DBDB" w:themeFill="accent2" w:themeFillTint="33"/>
              </w:rPr>
            </w:pPr>
            <w:r w:rsidRPr="00784FC7">
              <w:rPr>
                <w:rFonts w:asciiTheme="majorHAnsi" w:hAnsiTheme="majorHAnsi"/>
                <w:i/>
                <w:color w:val="000000"/>
                <w:sz w:val="23"/>
                <w:szCs w:val="23"/>
                <w:shd w:val="clear" w:color="auto" w:fill="F2DBDB" w:themeFill="accent2" w:themeFillTint="33"/>
              </w:rPr>
              <w:t>koji ispunjavaju uslove za vršenje predmetne usluge saglasno članu 26 Zakona o računovodstvu</w:t>
            </w:r>
            <w:r w:rsidRPr="00784FC7">
              <w:rPr>
                <w:rFonts w:ascii="Cambria" w:hAnsi="Cambria"/>
                <w:i/>
                <w:color w:val="000000"/>
                <w:sz w:val="23"/>
                <w:szCs w:val="23"/>
                <w:shd w:val="clear" w:color="auto" w:fill="F2DBDB" w:themeFill="accent2" w:themeFillTint="33"/>
              </w:rPr>
              <w:t>.</w:t>
            </w:r>
          </w:p>
          <w:p w:rsidR="00581BCD" w:rsidRDefault="00581BCD" w:rsidP="00581BCD">
            <w:pPr>
              <w:autoSpaceDE w:val="0"/>
              <w:autoSpaceDN w:val="0"/>
              <w:adjustRightInd w:val="0"/>
              <w:jc w:val="both"/>
              <w:rPr>
                <w:rFonts w:ascii="Cambria" w:hAnsi="Cambria"/>
                <w:i/>
                <w:color w:val="000000"/>
                <w:sz w:val="23"/>
                <w:szCs w:val="23"/>
                <w:shd w:val="clear" w:color="auto" w:fill="F2DBDB" w:themeFill="accent2" w:themeFillTint="33"/>
              </w:rPr>
            </w:pPr>
          </w:p>
          <w:p w:rsidR="00D83AFD" w:rsidRDefault="00581BCD" w:rsidP="00581BCD">
            <w:pPr>
              <w:jc w:val="both"/>
              <w:rPr>
                <w:rFonts w:asciiTheme="majorHAnsi" w:hAnsiTheme="majorHAnsi" w:cs="Arial"/>
              </w:rPr>
            </w:pPr>
            <w:r w:rsidRPr="00783472">
              <w:rPr>
                <w:rFonts w:asciiTheme="majorHAnsi" w:hAnsiTheme="majorHAnsi"/>
                <w:i/>
                <w:color w:val="000000"/>
                <w:sz w:val="23"/>
                <w:szCs w:val="23"/>
                <w:shd w:val="clear" w:color="auto" w:fill="F2DBDB" w:themeFill="accent2" w:themeFillTint="33"/>
              </w:rPr>
              <w:t xml:space="preserve">Saglasno članu 30 Zakona o računovodstvu </w:t>
            </w:r>
            <w:r w:rsidRPr="00783472">
              <w:rPr>
                <w:rFonts w:asciiTheme="majorHAnsi" w:hAnsiTheme="majorHAnsi"/>
                <w:i/>
                <w:sz w:val="23"/>
                <w:szCs w:val="23"/>
              </w:rPr>
              <w:t>procjenu vrijednosti imovine može da vrši i lice koje je steklo zvanje ovlašćenog procjenjivača kod Kraljevskog instituta ovlašćenih procjenjivača, odnosno, organizacije koja je članica Savjeta međunarodnih standarda procjene vrijednosti (International Valuation Standards Council - IVSC) ili Evropskog udruženja saveza procjenjivača (The European Group of Valuers' Associations - TEGOVA) po pribavljanju potvrde o poznavanju odgovarajućih propisa od značaja za procjenu vrijednosti imovine, koju izdaje Ministarstvo, odnosno pravno lice kojem je povjereno vršenje tih poslova.</w:t>
            </w:r>
          </w:p>
        </w:tc>
      </w:tr>
    </w:tbl>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će se isključiti iz postupka javne nabavke, ako: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2) ne ispunjava obavezne uslove i uslove sposobnosti privrednog subjekta predviđene tenderskom dokumentacijom, </w:t>
      </w:r>
    </w:p>
    <w:p w:rsidR="008E4408" w:rsidRPr="0069260C" w:rsidRDefault="008E4408" w:rsidP="008E4408">
      <w:pPr>
        <w:jc w:val="both"/>
        <w:rPr>
          <w:rFonts w:asciiTheme="majorHAnsi" w:hAnsiTheme="majorHAnsi" w:cs="Arial"/>
        </w:rPr>
      </w:pPr>
      <w:r w:rsidRPr="0069260C">
        <w:rPr>
          <w:rFonts w:asciiTheme="majorHAnsi" w:hAnsiTheme="majorHAnsi" w:cs="Arial"/>
        </w:rPr>
        <w:t>3) postoji drugi razlog predviđen ovim zakonom.</w:t>
      </w:r>
    </w:p>
    <w:p w:rsidR="008E4408" w:rsidRDefault="008E4408" w:rsidP="008E4408">
      <w:pPr>
        <w:jc w:val="both"/>
        <w:rPr>
          <w:rFonts w:asciiTheme="majorHAnsi" w:hAnsiTheme="majorHAnsi" w:cs="Arial"/>
          <w:b/>
          <w:bCs/>
          <w:i/>
          <w:iCs/>
          <w:color w:val="000000"/>
        </w:rPr>
      </w:pPr>
    </w:p>
    <w:p w:rsidR="00A8032D" w:rsidRPr="0069260C" w:rsidRDefault="00A8032D"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lastRenderedPageBreak/>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 postupku stečaja ili likvidacije;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netačno prikazivao činjenice u vezi ispunjenosti uslova u postupku javne nabavke;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učinio teški profesionalni propust koji dovodi u pitanje njegov integritet. </w:t>
      </w:r>
    </w:p>
    <w:p w:rsidR="008E4408" w:rsidRPr="0069260C" w:rsidRDefault="008E4408" w:rsidP="008E4408">
      <w:pPr>
        <w:rPr>
          <w:rFonts w:asciiTheme="majorHAnsi" w:hAnsiTheme="majorHAnsi" w:cs="Arial"/>
          <w:i/>
          <w:iCs/>
          <w:color w:val="000000"/>
          <w:sz w:val="16"/>
          <w:szCs w:val="16"/>
        </w:rPr>
      </w:pPr>
    </w:p>
    <w:p w:rsidR="008E4408" w:rsidRPr="0069260C" w:rsidRDefault="008E4408" w:rsidP="008E4408">
      <w:pPr>
        <w:rPr>
          <w:rFonts w:asciiTheme="majorHAnsi" w:hAnsiTheme="majorHAnsi" w:cs="Arial"/>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8E4408" w:rsidRPr="0069260C" w:rsidRDefault="008E4408" w:rsidP="008E4408">
      <w:pPr>
        <w:rPr>
          <w:rFonts w:asciiTheme="majorHAnsi" w:hAnsiTheme="majorHAnsi" w:cs="Arial"/>
          <w:color w:val="000000"/>
        </w:rPr>
      </w:pPr>
    </w:p>
    <w:p w:rsidR="00D25C61" w:rsidRPr="00C00ACA" w:rsidRDefault="00D25C61" w:rsidP="00D25C61">
      <w:pPr>
        <w:rPr>
          <w:rFonts w:asciiTheme="majorHAnsi" w:hAnsiTheme="majorHAnsi" w:cs="Arial"/>
        </w:rPr>
      </w:pPr>
      <w:r w:rsidRPr="00C00ACA">
        <w:rPr>
          <w:rFonts w:asciiTheme="majorHAnsi" w:hAnsiTheme="majorHAnsi" w:cs="Arial"/>
          <w:color w:val="000000"/>
        </w:rPr>
        <w:sym w:font="Wingdings" w:char="F0FD"/>
      </w:r>
      <w:r w:rsidRPr="00C00ACA">
        <w:rPr>
          <w:rFonts w:asciiTheme="majorHAnsi" w:hAnsiTheme="majorHAnsi" w:cs="Arial"/>
          <w:color w:val="000000"/>
        </w:rPr>
        <w:t xml:space="preserve"> </w:t>
      </w:r>
      <w:r w:rsidRPr="00C00ACA">
        <w:rPr>
          <w:rFonts w:asciiTheme="majorHAnsi" w:hAnsiTheme="majorHAnsi" w:cs="Arial"/>
        </w:rPr>
        <w:t>odnos cijene i kvaliteta</w:t>
      </w:r>
    </w:p>
    <w:p w:rsidR="008E4408" w:rsidRPr="00D25C61" w:rsidRDefault="008E4408" w:rsidP="008E4408">
      <w:pPr>
        <w:rPr>
          <w:rFonts w:asciiTheme="majorHAnsi" w:hAnsiTheme="majorHAnsi" w:cs="Arial"/>
          <w:sz w:val="16"/>
          <w:szCs w:val="16"/>
        </w:rPr>
      </w:pPr>
    </w:p>
    <w:p w:rsidR="0069260C" w:rsidRPr="00D25C61" w:rsidRDefault="0069260C"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XIV Način, mjesto i vrijeme podnošenja ponuda i otvaranja ponuda</w:t>
      </w:r>
    </w:p>
    <w:p w:rsidR="008E4408" w:rsidRPr="0069260C" w:rsidRDefault="008E4408" w:rsidP="008E4408">
      <w:pPr>
        <w:jc w:val="both"/>
        <w:rPr>
          <w:rFonts w:asciiTheme="majorHAnsi" w:hAnsiTheme="majorHAnsi" w:cs="Arial"/>
          <w:b/>
          <w:bCs/>
          <w:color w:val="000000"/>
          <w:sz w:val="16"/>
          <w:szCs w:val="16"/>
        </w:rPr>
      </w:pPr>
    </w:p>
    <w:p w:rsidR="008E4408" w:rsidRPr="0069260C" w:rsidRDefault="0069260C" w:rsidP="008E4408">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 xml:space="preserve">Podnošenje ponuda u pisanoj formi: </w:t>
      </w:r>
    </w:p>
    <w:p w:rsidR="008E4408" w:rsidRPr="0069260C" w:rsidRDefault="008E4408" w:rsidP="008E4408">
      <w:pPr>
        <w:jc w:val="both"/>
        <w:rPr>
          <w:rFonts w:asciiTheme="majorHAnsi" w:hAnsiTheme="majorHAnsi" w:cs="Arial"/>
          <w:b/>
          <w:bCs/>
          <w:color w:val="000000"/>
          <w:sz w:val="10"/>
          <w:szCs w:val="10"/>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0730A4" w:rsidRPr="0069260C" w:rsidRDefault="000730A4" w:rsidP="000730A4">
      <w:pPr>
        <w:jc w:val="both"/>
        <w:rPr>
          <w:rFonts w:asciiTheme="majorHAnsi" w:hAnsiTheme="majorHAnsi"/>
          <w:color w:val="000000"/>
          <w:sz w:val="10"/>
          <w:szCs w:val="10"/>
          <w:u w:val="single"/>
          <w:lang w:val="pl-PL"/>
        </w:rPr>
      </w:pPr>
    </w:p>
    <w:p w:rsidR="008E4408" w:rsidRPr="0069260C" w:rsidRDefault="000730A4" w:rsidP="008E4408">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neposrednom podnošenjem na arhivi naručioca na adresi </w:t>
      </w:r>
      <w:r w:rsidRPr="0069260C">
        <w:rPr>
          <w:rFonts w:asciiTheme="majorHAnsi" w:hAnsiTheme="majorHAnsi"/>
          <w:color w:val="000000"/>
          <w:u w:val="single"/>
          <w:lang w:val="pl-PL"/>
        </w:rPr>
        <w:t>Trg Golootočkih žrtava broj 13, Podgorica.</w:t>
      </w:r>
    </w:p>
    <w:p w:rsidR="008E4408" w:rsidRPr="0069260C" w:rsidRDefault="008E4408" w:rsidP="008E4408">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w:t>
      </w:r>
      <w:r w:rsidR="000730A4" w:rsidRPr="0069260C">
        <w:rPr>
          <w:rFonts w:asciiTheme="majorHAnsi" w:eastAsia="Calibri" w:hAnsiTheme="majorHAnsi" w:cs="Arial"/>
          <w:color w:val="000000"/>
        </w:rPr>
        <w:t xml:space="preserve">neposrednom podnošenjem na arhivi naručioca na adresi </w:t>
      </w:r>
      <w:r w:rsidR="000730A4"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8E4408" w:rsidRPr="0069260C" w:rsidRDefault="008E4408" w:rsidP="008E4408">
      <w:pPr>
        <w:jc w:val="both"/>
        <w:rPr>
          <w:rFonts w:asciiTheme="majorHAnsi" w:hAnsiTheme="majorHAnsi" w:cs="Arial"/>
          <w:color w:val="000000"/>
          <w:sz w:val="10"/>
          <w:szCs w:val="10"/>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radnim danima od </w:t>
      </w:r>
      <w:r w:rsidR="000730A4" w:rsidRPr="0069260C">
        <w:rPr>
          <w:rFonts w:asciiTheme="majorHAnsi" w:hAnsiTheme="majorHAnsi" w:cs="Arial"/>
          <w:color w:val="000000"/>
        </w:rPr>
        <w:t>07 sati</w:t>
      </w:r>
      <w:r w:rsidRPr="0069260C">
        <w:rPr>
          <w:rFonts w:asciiTheme="majorHAnsi" w:hAnsiTheme="majorHAnsi" w:cs="Arial"/>
          <w:color w:val="000000"/>
        </w:rPr>
        <w:t xml:space="preserve"> do </w:t>
      </w:r>
      <w:r w:rsidR="000730A4" w:rsidRPr="0069260C">
        <w:rPr>
          <w:rFonts w:asciiTheme="majorHAnsi" w:hAnsiTheme="majorHAnsi" w:cs="Arial"/>
          <w:color w:val="000000"/>
        </w:rPr>
        <w:t>15</w:t>
      </w:r>
      <w:r w:rsidRPr="0069260C">
        <w:rPr>
          <w:rFonts w:asciiTheme="majorHAnsi" w:hAnsiTheme="majorHAnsi" w:cs="Arial"/>
          <w:color w:val="000000"/>
        </w:rPr>
        <w:t xml:space="preserve"> sati, zaključno sa danom </w:t>
      </w:r>
      <w:r w:rsidR="00A8032D" w:rsidRPr="00A8032D">
        <w:rPr>
          <w:rFonts w:asciiTheme="majorHAnsi" w:hAnsiTheme="majorHAnsi" w:cs="Arial"/>
          <w:b/>
          <w:color w:val="000000"/>
        </w:rPr>
        <w:t>2</w:t>
      </w:r>
      <w:r w:rsidR="000730A4" w:rsidRPr="00A8032D">
        <w:rPr>
          <w:rFonts w:asciiTheme="majorHAnsi" w:hAnsiTheme="majorHAnsi" w:cs="Arial"/>
          <w:b/>
          <w:color w:val="000000"/>
        </w:rPr>
        <w:t>5.08.2020.</w:t>
      </w:r>
      <w:r w:rsidRPr="0069260C">
        <w:rPr>
          <w:rFonts w:asciiTheme="majorHAnsi" w:hAnsiTheme="majorHAnsi" w:cs="Arial"/>
          <w:color w:val="000000"/>
        </w:rPr>
        <w:t xml:space="preserve"> godine do </w:t>
      </w:r>
      <w:r w:rsidR="000730A4" w:rsidRPr="0069260C">
        <w:rPr>
          <w:rFonts w:asciiTheme="majorHAnsi" w:hAnsiTheme="majorHAnsi" w:cs="Arial"/>
          <w:color w:val="000000"/>
        </w:rPr>
        <w:t>12</w:t>
      </w:r>
      <w:r w:rsidRPr="0069260C">
        <w:rPr>
          <w:rFonts w:asciiTheme="majorHAnsi" w:hAnsiTheme="majorHAnsi" w:cs="Arial"/>
          <w:color w:val="000000"/>
        </w:rPr>
        <w:t xml:space="preserve"> sati.</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dana  </w:t>
      </w:r>
      <w:r w:rsidR="00A8032D" w:rsidRPr="00A8032D">
        <w:rPr>
          <w:rFonts w:asciiTheme="majorHAnsi" w:hAnsiTheme="majorHAnsi" w:cs="Arial"/>
          <w:b/>
          <w:color w:val="000000"/>
        </w:rPr>
        <w:t>2</w:t>
      </w:r>
      <w:r w:rsidR="000730A4" w:rsidRPr="00A8032D">
        <w:rPr>
          <w:rFonts w:asciiTheme="majorHAnsi" w:hAnsiTheme="majorHAnsi" w:cs="Arial"/>
          <w:b/>
          <w:color w:val="000000"/>
        </w:rPr>
        <w:t>5.08.2020.</w:t>
      </w:r>
      <w:r w:rsidRPr="0069260C">
        <w:rPr>
          <w:rFonts w:asciiTheme="majorHAnsi" w:hAnsiTheme="majorHAnsi" w:cs="Arial"/>
          <w:color w:val="000000"/>
        </w:rPr>
        <w:t xml:space="preserve"> godine u </w:t>
      </w:r>
      <w:r w:rsidR="000730A4" w:rsidRPr="0069260C">
        <w:rPr>
          <w:rFonts w:asciiTheme="majorHAnsi" w:hAnsiTheme="majorHAnsi" w:cs="Arial"/>
          <w:color w:val="000000"/>
        </w:rPr>
        <w:t>12,30</w:t>
      </w:r>
      <w:r w:rsidRPr="0069260C">
        <w:rPr>
          <w:rFonts w:asciiTheme="majorHAnsi" w:hAnsiTheme="majorHAnsi" w:cs="Arial"/>
          <w:color w:val="000000"/>
        </w:rPr>
        <w:t xml:space="preserve"> sati, u prostorijama </w:t>
      </w:r>
      <w:r w:rsidR="000730A4"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000730A4" w:rsidRPr="0069260C">
        <w:rPr>
          <w:rFonts w:asciiTheme="majorHAnsi" w:hAnsiTheme="majorHAnsi"/>
          <w:color w:val="000000"/>
          <w:u w:val="single"/>
          <w:lang w:val="pl-PL"/>
        </w:rPr>
        <w:t>Trg Golootočkih žrtava broj 13, Podgorica.</w:t>
      </w:r>
    </w:p>
    <w:p w:rsidR="008E4408" w:rsidRPr="0069260C" w:rsidRDefault="008E4408" w:rsidP="008E4408">
      <w:pPr>
        <w:jc w:val="both"/>
        <w:rPr>
          <w:rFonts w:asciiTheme="majorHAnsi" w:hAnsiTheme="majorHAnsi" w:cs="Arial"/>
          <w:color w:val="000000"/>
        </w:rPr>
      </w:pPr>
    </w:p>
    <w:p w:rsidR="007D7E0F" w:rsidRDefault="000730A4"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Razlozi hitnosti za skraćenje roka za podnošenje ponuda</w:t>
      </w:r>
      <w:r w:rsidRPr="0069260C">
        <w:rPr>
          <w:rFonts w:asciiTheme="majorHAnsi" w:hAnsiTheme="majorHAnsi" w:cs="Arial"/>
          <w:color w:val="000000"/>
        </w:rPr>
        <w:t xml:space="preserve">: </w:t>
      </w:r>
    </w:p>
    <w:p w:rsidR="008E4408" w:rsidRDefault="007D7E0F" w:rsidP="008E4408">
      <w:pPr>
        <w:jc w:val="both"/>
        <w:rPr>
          <w:rFonts w:asciiTheme="majorHAnsi" w:hAnsiTheme="majorHAnsi"/>
          <w:i/>
          <w:iCs/>
          <w:color w:val="000000"/>
          <w:lang w:val="pl-PL"/>
        </w:rPr>
      </w:pPr>
      <w:r w:rsidRPr="00A8032D">
        <w:rPr>
          <w:rFonts w:asciiTheme="majorHAnsi" w:hAnsiTheme="majorHAnsi"/>
          <w:i/>
          <w:iCs/>
          <w:color w:val="000000"/>
          <w:lang w:val="pl-PL"/>
        </w:rPr>
        <w:t>Naručilac se opredijelio za kraći rok podnošenja ponude jer shodno mjerama Vlade Crne Gore, od 19.03.2020.godine, kojim su na period od 90 dana bile zabranjene javne nabavke osim hitnih, nismo bili u mogućnosti da pokrenemo i sprovedemo predmetni</w:t>
      </w:r>
      <w:r w:rsidR="00D83AFD" w:rsidRPr="00A8032D">
        <w:rPr>
          <w:rFonts w:asciiTheme="majorHAnsi" w:hAnsiTheme="majorHAnsi"/>
          <w:i/>
          <w:iCs/>
          <w:color w:val="000000"/>
          <w:lang w:val="pl-PL"/>
        </w:rPr>
        <w:t xml:space="preserve">  postupak u prethodnom periodu</w:t>
      </w:r>
      <w:r w:rsidR="007F2003" w:rsidRPr="00A8032D">
        <w:rPr>
          <w:rFonts w:asciiTheme="majorHAnsi" w:hAnsiTheme="majorHAnsi"/>
          <w:i/>
          <w:iCs/>
          <w:color w:val="000000"/>
          <w:lang w:val="pl-PL"/>
        </w:rPr>
        <w:t>.</w:t>
      </w:r>
      <w:r w:rsidR="00256EFE">
        <w:rPr>
          <w:rFonts w:asciiTheme="majorHAnsi" w:hAnsiTheme="majorHAnsi"/>
          <w:i/>
          <w:iCs/>
          <w:color w:val="000000"/>
          <w:lang w:val="pl-PL"/>
        </w:rPr>
        <w:t xml:space="preserve"> </w:t>
      </w:r>
    </w:p>
    <w:p w:rsidR="00CD6B99" w:rsidRPr="00D25C61" w:rsidRDefault="00CD6B99" w:rsidP="008E4408">
      <w:pPr>
        <w:rPr>
          <w:rFonts w:asciiTheme="majorHAnsi" w:hAnsiTheme="majorHAnsi" w:cs="Arial"/>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Rok važenja ponude je </w:t>
      </w:r>
      <w:r w:rsidR="00CA531C" w:rsidRPr="0069260C">
        <w:rPr>
          <w:rFonts w:asciiTheme="majorHAnsi" w:hAnsiTheme="majorHAnsi" w:cs="Arial"/>
          <w:color w:val="000000"/>
        </w:rPr>
        <w:t>60</w:t>
      </w:r>
      <w:r w:rsidRPr="0069260C">
        <w:rPr>
          <w:rFonts w:asciiTheme="majorHAnsi" w:hAnsiTheme="majorHAnsi" w:cs="Arial"/>
          <w:color w:val="000000"/>
        </w:rPr>
        <w:t xml:space="preserve"> dana od dana otvaranja ponuda.</w:t>
      </w:r>
    </w:p>
    <w:p w:rsidR="008E4408" w:rsidRDefault="008E4408" w:rsidP="008E4408">
      <w:pPr>
        <w:jc w:val="both"/>
        <w:rPr>
          <w:rFonts w:asciiTheme="majorHAnsi" w:hAnsiTheme="majorHAnsi" w:cs="Arial"/>
        </w:rPr>
      </w:pPr>
    </w:p>
    <w:p w:rsidR="00A8032D" w:rsidRDefault="00A8032D" w:rsidP="008E4408">
      <w:pPr>
        <w:jc w:val="both"/>
        <w:rPr>
          <w:rFonts w:asciiTheme="majorHAnsi" w:hAnsiTheme="majorHAnsi" w:cs="Arial"/>
        </w:rPr>
      </w:pPr>
    </w:p>
    <w:p w:rsidR="00A8032D" w:rsidRPr="0069260C" w:rsidRDefault="00A8032D" w:rsidP="008E4408">
      <w:pPr>
        <w:jc w:val="both"/>
        <w:rPr>
          <w:rFonts w:asciiTheme="majorHAnsi" w:hAnsiTheme="majorHAnsi" w:cs="Arial"/>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lastRenderedPageBreak/>
        <w:t>XVI Garancija ponude</w:t>
      </w:r>
    </w:p>
    <w:p w:rsidR="008E4408" w:rsidRPr="0069260C" w:rsidRDefault="008E4408" w:rsidP="008E4408">
      <w:pPr>
        <w:jc w:val="both"/>
        <w:rPr>
          <w:rFonts w:asciiTheme="majorHAnsi" w:hAnsiTheme="majorHAnsi" w:cs="Arial"/>
          <w:b/>
          <w:bCs/>
          <w:color w:val="000000"/>
        </w:rPr>
      </w:pPr>
    </w:p>
    <w:p w:rsidR="008E4408" w:rsidRPr="0069260C" w:rsidRDefault="00D83AFD" w:rsidP="008E4408">
      <w:pPr>
        <w:jc w:val="both"/>
        <w:rPr>
          <w:rFonts w:asciiTheme="majorHAnsi" w:hAnsiTheme="majorHAnsi" w:cs="Arial"/>
          <w:b/>
          <w:bCs/>
          <w:color w:val="000000"/>
        </w:rPr>
      </w:pPr>
      <w:r>
        <w:rPr>
          <w:rFonts w:asciiTheme="majorHAnsi" w:hAnsiTheme="majorHAnsi" w:cs="Arial"/>
          <w:color w:val="000000"/>
        </w:rPr>
        <w:sym w:font="Wingdings" w:char="F0FD"/>
      </w:r>
      <w:r>
        <w:rPr>
          <w:rFonts w:asciiTheme="majorHAnsi" w:hAnsiTheme="majorHAnsi" w:cs="Arial"/>
          <w:color w:val="000000"/>
        </w:rPr>
        <w:t xml:space="preserve"> </w:t>
      </w:r>
      <w:r w:rsidR="008E4408" w:rsidRPr="0069260C">
        <w:rPr>
          <w:rFonts w:asciiTheme="majorHAnsi" w:hAnsiTheme="majorHAnsi" w:cs="Arial"/>
          <w:color w:val="000000"/>
        </w:rPr>
        <w:t>da</w:t>
      </w:r>
    </w:p>
    <w:p w:rsidR="008E4408" w:rsidRDefault="008E4408" w:rsidP="008E4408">
      <w:pPr>
        <w:jc w:val="both"/>
        <w:rPr>
          <w:rFonts w:asciiTheme="majorHAnsi" w:hAnsiTheme="majorHAnsi" w:cs="Arial"/>
          <w:color w:val="000000"/>
        </w:rPr>
      </w:pPr>
    </w:p>
    <w:p w:rsidR="00D83AFD" w:rsidRPr="00D83AFD" w:rsidRDefault="00D83AFD" w:rsidP="00D83AFD">
      <w:pPr>
        <w:spacing w:before="96"/>
        <w:jc w:val="both"/>
        <w:rPr>
          <w:rFonts w:asciiTheme="majorHAnsi" w:eastAsia="Calibri" w:hAnsiTheme="majorHAnsi" w:cs="Arial"/>
          <w:color w:val="000000"/>
        </w:rPr>
      </w:pPr>
      <w:r w:rsidRPr="00D83AFD">
        <w:rPr>
          <w:rFonts w:asciiTheme="majorHAnsi" w:eastAsia="Calibri" w:hAnsiTheme="majorHAnsi" w:cs="Arial"/>
          <w:color w:val="000000"/>
        </w:rPr>
        <w:t>Ponuđač je dužan dostaviti bezuslovnu i na prvi poziv naplativu garanciju ponude u iznosu od 2 % procijenjene vrijednosti javne nabavke, kao garanciju ostajanja u obavezi prema ponudi u periodu važenja ponude i</w:t>
      </w:r>
      <w:r>
        <w:rPr>
          <w:rFonts w:asciiTheme="majorHAnsi" w:eastAsia="Calibri" w:hAnsiTheme="majorHAnsi" w:cs="Arial"/>
          <w:color w:val="000000"/>
        </w:rPr>
        <w:t xml:space="preserve"> 7</w:t>
      </w:r>
      <w:r w:rsidRPr="00D83AFD">
        <w:rPr>
          <w:rFonts w:asciiTheme="majorHAnsi" w:eastAsia="Calibri" w:hAnsiTheme="majorHAnsi" w:cs="Arial"/>
          <w:color w:val="000000"/>
        </w:rPr>
        <w:t xml:space="preserve"> dana nakon isteka važenja ponude.</w:t>
      </w:r>
    </w:p>
    <w:p w:rsidR="00D83AFD" w:rsidRDefault="00D83AFD" w:rsidP="00D83AFD">
      <w:pPr>
        <w:jc w:val="both"/>
        <w:rPr>
          <w:rFonts w:asciiTheme="majorHAnsi" w:hAnsiTheme="majorHAnsi" w:cs="Arial"/>
          <w:color w:val="000000"/>
        </w:rPr>
      </w:pPr>
    </w:p>
    <w:p w:rsidR="0007099E" w:rsidRPr="00D83AFD" w:rsidRDefault="0007099E" w:rsidP="00D83AFD">
      <w:pPr>
        <w:jc w:val="both"/>
        <w:rPr>
          <w:rFonts w:asciiTheme="majorHAnsi" w:hAnsiTheme="majorHAnsi" w:cs="Arial"/>
          <w:color w:val="000000"/>
        </w:rPr>
      </w:pPr>
    </w:p>
    <w:p w:rsidR="00D83AFD" w:rsidRPr="00D83AFD" w:rsidRDefault="00D83AFD" w:rsidP="00D83AFD">
      <w:pPr>
        <w:jc w:val="both"/>
        <w:rPr>
          <w:rFonts w:asciiTheme="majorHAnsi" w:hAnsiTheme="majorHAnsi" w:cs="Arial"/>
        </w:rPr>
      </w:pPr>
      <w:r w:rsidRPr="00D83AFD">
        <w:rPr>
          <w:rFonts w:asciiTheme="majorHAnsi" w:hAnsiTheme="majorHAnsi" w:cs="Arial"/>
        </w:rPr>
        <w:t xml:space="preserve">Garancija ponude će se aktivirati ako ponuđač: </w:t>
      </w:r>
    </w:p>
    <w:p w:rsidR="00D83AFD" w:rsidRPr="00D83AFD" w:rsidRDefault="00D83AFD" w:rsidP="00D83AFD">
      <w:pPr>
        <w:jc w:val="both"/>
        <w:rPr>
          <w:rFonts w:asciiTheme="majorHAnsi" w:hAnsiTheme="majorHAnsi" w:cs="Arial"/>
        </w:rPr>
      </w:pPr>
      <w:r w:rsidRPr="00D83AFD">
        <w:rPr>
          <w:rFonts w:asciiTheme="majorHAnsi" w:hAnsiTheme="majorHAnsi" w:cs="Arial"/>
        </w:rPr>
        <w:t xml:space="preserve">1) odustane od ponude u roku važenja ponude; </w:t>
      </w:r>
    </w:p>
    <w:p w:rsidR="00D83AFD" w:rsidRPr="00D83AFD" w:rsidRDefault="00D83AFD" w:rsidP="00D83AFD">
      <w:pPr>
        <w:jc w:val="both"/>
        <w:rPr>
          <w:rFonts w:asciiTheme="majorHAnsi" w:hAnsiTheme="majorHAnsi" w:cs="Arial"/>
        </w:rPr>
      </w:pPr>
      <w:r w:rsidRPr="00D83AFD">
        <w:rPr>
          <w:rFonts w:asciiTheme="majorHAnsi" w:hAnsiTheme="majorHAnsi" w:cs="Arial"/>
        </w:rPr>
        <w:t xml:space="preserve">2) ne dostavi zahtijevane dokaze prije potpisivanja ugovora; </w:t>
      </w:r>
    </w:p>
    <w:p w:rsidR="00D83AFD" w:rsidRPr="00D83AFD" w:rsidRDefault="00D83AFD" w:rsidP="00D83AFD">
      <w:pPr>
        <w:jc w:val="both"/>
        <w:rPr>
          <w:rFonts w:asciiTheme="majorHAnsi" w:hAnsiTheme="majorHAnsi" w:cs="Arial"/>
        </w:rPr>
      </w:pPr>
      <w:r w:rsidRPr="00D83AFD">
        <w:rPr>
          <w:rFonts w:asciiTheme="majorHAnsi" w:hAnsiTheme="majorHAnsi" w:cs="Arial"/>
        </w:rPr>
        <w:t xml:space="preserve">3) odbije da potpiše ugovor o javnoj nabavci ili okvirni sporazum; ili </w:t>
      </w:r>
    </w:p>
    <w:p w:rsidR="00D83AFD" w:rsidRPr="00D83AFD" w:rsidRDefault="00D83AFD" w:rsidP="00D83AFD">
      <w:pPr>
        <w:jc w:val="both"/>
        <w:rPr>
          <w:rFonts w:asciiTheme="majorHAnsi" w:hAnsiTheme="majorHAnsi" w:cs="Arial"/>
        </w:rPr>
      </w:pPr>
      <w:r w:rsidRPr="00D83AFD">
        <w:rPr>
          <w:rFonts w:asciiTheme="majorHAnsi" w:hAnsiTheme="majorHAnsi" w:cs="Arial"/>
        </w:rPr>
        <w:t>4) u izjavi privrednog subjekta navede netačne činjenice o ispunjenosti uslova iz člana 111 stav 4 Zakona o javnim nabavkama.</w:t>
      </w:r>
    </w:p>
    <w:p w:rsidR="00D83AFD" w:rsidRDefault="00D83AFD" w:rsidP="008E4408">
      <w:pPr>
        <w:jc w:val="both"/>
        <w:rPr>
          <w:rFonts w:asciiTheme="majorHAnsi" w:hAnsiTheme="majorHAnsi" w:cs="Arial"/>
          <w:color w:val="000000"/>
        </w:rPr>
      </w:pPr>
    </w:p>
    <w:p w:rsidR="00D83AFD" w:rsidRPr="0069260C" w:rsidRDefault="00D83AFD"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8E4408" w:rsidRPr="0069260C" w:rsidRDefault="008E4408" w:rsidP="008E4408">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8E4408" w:rsidRPr="0069260C" w:rsidRDefault="008E4408" w:rsidP="008E4408">
      <w:pPr>
        <w:jc w:val="both"/>
        <w:rPr>
          <w:rFonts w:asciiTheme="majorHAnsi" w:hAnsiTheme="majorHAnsi" w:cs="Arial"/>
          <w:color w:val="000000"/>
          <w:sz w:val="10"/>
          <w:szCs w:val="10"/>
        </w:rPr>
      </w:pPr>
    </w:p>
    <w:p w:rsidR="008E4408" w:rsidRPr="0069260C" w:rsidRDefault="00CA531C"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p>
    <w:p w:rsidR="007D7E0F" w:rsidRDefault="007D7E0F" w:rsidP="008E4408">
      <w:pPr>
        <w:jc w:val="both"/>
        <w:rPr>
          <w:rFonts w:asciiTheme="majorHAnsi" w:hAnsiTheme="majorHAnsi" w:cs="Arial"/>
        </w:rPr>
      </w:pPr>
    </w:p>
    <w:p w:rsidR="0007099E" w:rsidRDefault="0007099E" w:rsidP="008E4408">
      <w:pPr>
        <w:jc w:val="both"/>
        <w:rPr>
          <w:rFonts w:asciiTheme="majorHAnsi" w:hAnsiTheme="majorHAnsi" w:cs="Arial"/>
        </w:rPr>
      </w:pPr>
    </w:p>
    <w:p w:rsidR="0007099E" w:rsidRDefault="0007099E" w:rsidP="008E4408">
      <w:pPr>
        <w:jc w:val="both"/>
        <w:rPr>
          <w:rFonts w:asciiTheme="majorHAnsi" w:hAnsiTheme="majorHAnsi" w:cs="Arial"/>
        </w:rPr>
      </w:pPr>
    </w:p>
    <w:p w:rsidR="0007099E" w:rsidRDefault="0007099E" w:rsidP="008E4408">
      <w:pPr>
        <w:jc w:val="both"/>
        <w:rPr>
          <w:rFonts w:asciiTheme="majorHAnsi" w:hAnsiTheme="majorHAnsi" w:cs="Arial"/>
        </w:rPr>
      </w:pPr>
    </w:p>
    <w:p w:rsidR="0007099E" w:rsidRDefault="0007099E" w:rsidP="008E4408">
      <w:pPr>
        <w:jc w:val="both"/>
        <w:rPr>
          <w:rFonts w:asciiTheme="majorHAnsi" w:hAnsiTheme="majorHAnsi" w:cs="Arial"/>
        </w:rPr>
      </w:pPr>
    </w:p>
    <w:p w:rsidR="0007099E" w:rsidRDefault="0007099E" w:rsidP="008E4408">
      <w:pPr>
        <w:jc w:val="both"/>
        <w:rPr>
          <w:rFonts w:asciiTheme="majorHAnsi" w:hAnsiTheme="majorHAnsi" w:cs="Arial"/>
        </w:rPr>
      </w:pPr>
    </w:p>
    <w:p w:rsidR="00A8032D" w:rsidRDefault="00A8032D" w:rsidP="008E4408">
      <w:pPr>
        <w:jc w:val="both"/>
        <w:rPr>
          <w:rFonts w:asciiTheme="majorHAnsi" w:hAnsiTheme="majorHAnsi" w:cs="Arial"/>
        </w:rPr>
      </w:pPr>
    </w:p>
    <w:p w:rsidR="00A8032D" w:rsidRDefault="00A8032D" w:rsidP="008E4408">
      <w:pPr>
        <w:jc w:val="both"/>
        <w:rPr>
          <w:rFonts w:asciiTheme="majorHAnsi" w:hAnsiTheme="majorHAnsi" w:cs="Arial"/>
        </w:rPr>
      </w:pPr>
    </w:p>
    <w:p w:rsidR="00A8032D" w:rsidRDefault="00A8032D" w:rsidP="008E4408">
      <w:pPr>
        <w:jc w:val="both"/>
        <w:rPr>
          <w:rFonts w:asciiTheme="majorHAnsi" w:hAnsiTheme="majorHAnsi" w:cs="Arial"/>
        </w:rPr>
      </w:pPr>
    </w:p>
    <w:p w:rsidR="00A8032D" w:rsidRDefault="00A8032D" w:rsidP="008E4408">
      <w:pPr>
        <w:jc w:val="both"/>
        <w:rPr>
          <w:rFonts w:asciiTheme="majorHAnsi" w:hAnsiTheme="majorHAnsi" w:cs="Arial"/>
        </w:rPr>
      </w:pPr>
    </w:p>
    <w:p w:rsidR="00A8032D" w:rsidRDefault="00A8032D" w:rsidP="008E4408">
      <w:pPr>
        <w:jc w:val="both"/>
        <w:rPr>
          <w:rFonts w:asciiTheme="majorHAnsi" w:hAnsiTheme="majorHAnsi" w:cs="Arial"/>
        </w:rPr>
      </w:pPr>
    </w:p>
    <w:p w:rsidR="00A8032D" w:rsidRDefault="00A8032D" w:rsidP="008E4408">
      <w:pPr>
        <w:jc w:val="both"/>
        <w:rPr>
          <w:rFonts w:asciiTheme="majorHAnsi" w:hAnsiTheme="majorHAnsi" w:cs="Arial"/>
        </w:rPr>
      </w:pPr>
    </w:p>
    <w:p w:rsidR="00A8032D" w:rsidRDefault="00A8032D" w:rsidP="008E4408">
      <w:pPr>
        <w:jc w:val="both"/>
        <w:rPr>
          <w:rFonts w:asciiTheme="majorHAnsi" w:hAnsiTheme="majorHAnsi" w:cs="Arial"/>
        </w:rPr>
      </w:pPr>
    </w:p>
    <w:p w:rsidR="00A8032D" w:rsidRDefault="00A8032D" w:rsidP="008E4408">
      <w:pPr>
        <w:jc w:val="both"/>
        <w:rPr>
          <w:rFonts w:asciiTheme="majorHAnsi" w:hAnsiTheme="majorHAnsi" w:cs="Arial"/>
        </w:rPr>
      </w:pPr>
    </w:p>
    <w:p w:rsidR="0007099E" w:rsidRDefault="0007099E" w:rsidP="008E4408">
      <w:pPr>
        <w:jc w:val="both"/>
        <w:rPr>
          <w:rFonts w:asciiTheme="majorHAnsi" w:hAnsiTheme="majorHAnsi" w:cs="Arial"/>
        </w:rPr>
      </w:pPr>
    </w:p>
    <w:p w:rsidR="0007099E" w:rsidRPr="0069260C" w:rsidRDefault="0007099E" w:rsidP="008E4408">
      <w:pPr>
        <w:jc w:val="both"/>
        <w:rPr>
          <w:rFonts w:asciiTheme="majorHAnsi" w:hAnsiTheme="majorHAnsi" w:cs="Arial"/>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44578271"/>
      <w:r w:rsidRPr="0069260C">
        <w:rPr>
          <w:rFonts w:asciiTheme="majorHAnsi" w:hAnsiTheme="majorHAnsi" w:cs="Arial"/>
          <w:b/>
          <w:bCs/>
          <w:color w:val="000000"/>
        </w:rPr>
        <w:lastRenderedPageBreak/>
        <w:t>TEHNIČKA SPECIFIKACIJA PREDMETA JAVNE NABAVKE</w:t>
      </w:r>
      <w:bookmarkEnd w:id="2"/>
    </w:p>
    <w:p w:rsidR="008E4408" w:rsidRPr="0069260C" w:rsidRDefault="008E4408" w:rsidP="008E4408">
      <w:pPr>
        <w:rPr>
          <w:rFonts w:asciiTheme="majorHAnsi" w:hAnsiTheme="majorHAnsi" w:cs="Arial"/>
          <w:color w:val="000000"/>
        </w:rPr>
      </w:pPr>
    </w:p>
    <w:tbl>
      <w:tblPr>
        <w:tblW w:w="930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86"/>
        <w:gridCol w:w="1896"/>
        <w:gridCol w:w="4604"/>
        <w:gridCol w:w="1519"/>
        <w:gridCol w:w="698"/>
      </w:tblGrid>
      <w:tr w:rsidR="00B9325D" w:rsidRPr="00CB74F7" w:rsidTr="005B7B88">
        <w:trPr>
          <w:cantSplit/>
          <w:trHeight w:val="1613"/>
          <w:tblCellSpacing w:w="20" w:type="dxa"/>
        </w:trPr>
        <w:tc>
          <w:tcPr>
            <w:tcW w:w="526" w:type="dxa"/>
            <w:shd w:val="clear" w:color="auto" w:fill="D99594"/>
            <w:vAlign w:val="center"/>
          </w:tcPr>
          <w:p w:rsidR="00B9325D" w:rsidRPr="00DE1CC8" w:rsidRDefault="00B9325D" w:rsidP="007B5728">
            <w:pPr>
              <w:jc w:val="center"/>
              <w:rPr>
                <w:rFonts w:ascii="Cambria" w:hAnsi="Cambria"/>
                <w:b/>
                <w:bCs/>
                <w:color w:val="000000"/>
                <w:sz w:val="20"/>
                <w:szCs w:val="20"/>
                <w:lang w:val="sr-Latn-CS" w:eastAsia="sr-Latn-CS"/>
              </w:rPr>
            </w:pPr>
            <w:r w:rsidRPr="00DE1CC8">
              <w:rPr>
                <w:rFonts w:ascii="Cambria" w:hAnsi="Cambria"/>
                <w:b/>
                <w:bCs/>
                <w:color w:val="000000"/>
                <w:sz w:val="20"/>
                <w:szCs w:val="20"/>
                <w:lang w:eastAsia="sr-Latn-CS"/>
              </w:rPr>
              <w:t>R.B.</w:t>
            </w:r>
          </w:p>
        </w:tc>
        <w:tc>
          <w:tcPr>
            <w:tcW w:w="1856" w:type="dxa"/>
            <w:shd w:val="clear" w:color="auto" w:fill="D99594"/>
            <w:vAlign w:val="center"/>
          </w:tcPr>
          <w:p w:rsidR="00B9325D" w:rsidRPr="007F2003" w:rsidRDefault="00B9325D" w:rsidP="007B5728">
            <w:pPr>
              <w:jc w:val="center"/>
              <w:rPr>
                <w:rFonts w:asciiTheme="majorHAnsi" w:hAnsiTheme="majorHAnsi"/>
                <w:b/>
                <w:bCs/>
                <w:color w:val="000000"/>
                <w:sz w:val="20"/>
                <w:szCs w:val="20"/>
                <w:lang w:val="sr-Latn-CS" w:eastAsia="sr-Latn-CS"/>
              </w:rPr>
            </w:pPr>
            <w:r w:rsidRPr="007F2003">
              <w:rPr>
                <w:rFonts w:asciiTheme="majorHAnsi" w:hAnsiTheme="majorHAnsi"/>
                <w:b/>
                <w:bCs/>
                <w:color w:val="000000"/>
                <w:sz w:val="20"/>
                <w:szCs w:val="20"/>
                <w:lang w:val="sr-Latn-CS" w:eastAsia="sr-Latn-CS"/>
              </w:rPr>
              <w:t>Opis predmeta nabavke u cjelini</w:t>
            </w:r>
          </w:p>
        </w:tc>
        <w:tc>
          <w:tcPr>
            <w:tcW w:w="4564" w:type="dxa"/>
            <w:shd w:val="clear" w:color="auto" w:fill="D99594"/>
            <w:vAlign w:val="center"/>
          </w:tcPr>
          <w:p w:rsidR="00B9325D" w:rsidRPr="00DE1CC8" w:rsidRDefault="00B9325D" w:rsidP="007B5728">
            <w:pPr>
              <w:jc w:val="center"/>
              <w:rPr>
                <w:rFonts w:ascii="Cambria" w:hAnsi="Cambria"/>
                <w:b/>
                <w:bCs/>
                <w:color w:val="000000"/>
                <w:sz w:val="20"/>
                <w:szCs w:val="20"/>
                <w:lang w:val="sr-Latn-CS" w:eastAsia="sr-Latn-CS"/>
              </w:rPr>
            </w:pPr>
            <w:r w:rsidRPr="00DE1CC8">
              <w:rPr>
                <w:rFonts w:ascii="Cambria" w:hAnsi="Cambria"/>
                <w:b/>
                <w:bCs/>
                <w:color w:val="000000"/>
                <w:sz w:val="20"/>
                <w:szCs w:val="20"/>
                <w:lang w:val="sr-Latn-CS" w:eastAsia="sr-Latn-CS"/>
              </w:rPr>
              <w:t>Bitne karakteristike predmeta nabavke u pogledu kvaliteta</w:t>
            </w:r>
            <w:r w:rsidRPr="0069260C">
              <w:rPr>
                <w:rFonts w:asciiTheme="majorHAnsi" w:hAnsiTheme="majorHAnsi" w:cs="Arial"/>
                <w:b/>
                <w:sz w:val="20"/>
                <w:szCs w:val="20"/>
              </w:rPr>
              <w:t xml:space="preserve"> dimenzija, oblika, bezbjednosti, performansi, označavanja, roka upotrebe i dr...</w:t>
            </w:r>
          </w:p>
        </w:tc>
        <w:tc>
          <w:tcPr>
            <w:tcW w:w="1479" w:type="dxa"/>
            <w:shd w:val="clear" w:color="auto" w:fill="D99594"/>
            <w:vAlign w:val="center"/>
          </w:tcPr>
          <w:p w:rsidR="00B9325D" w:rsidRPr="00DE1CC8" w:rsidRDefault="00B9325D" w:rsidP="007B5728">
            <w:pPr>
              <w:jc w:val="center"/>
              <w:rPr>
                <w:rFonts w:ascii="Cambria" w:hAnsi="Cambria"/>
                <w:b/>
                <w:bCs/>
                <w:color w:val="000000"/>
                <w:sz w:val="20"/>
                <w:szCs w:val="20"/>
                <w:lang w:val="sr-Latn-CS" w:eastAsia="sr-Latn-CS"/>
              </w:rPr>
            </w:pPr>
            <w:r w:rsidRPr="00DE1CC8">
              <w:rPr>
                <w:rFonts w:ascii="Cambria" w:hAnsi="Cambria"/>
                <w:b/>
                <w:bCs/>
                <w:color w:val="000000"/>
                <w:sz w:val="20"/>
                <w:szCs w:val="20"/>
                <w:lang w:val="sr-Latn-CS" w:eastAsia="sr-Latn-CS"/>
              </w:rPr>
              <w:t>Jedinica mjere</w:t>
            </w:r>
          </w:p>
        </w:tc>
        <w:tc>
          <w:tcPr>
            <w:tcW w:w="638" w:type="dxa"/>
            <w:shd w:val="clear" w:color="auto" w:fill="D99594"/>
            <w:textDirection w:val="btLr"/>
            <w:vAlign w:val="center"/>
          </w:tcPr>
          <w:p w:rsidR="00B9325D" w:rsidRPr="00DE1CC8" w:rsidRDefault="00B9325D" w:rsidP="007B5728">
            <w:pPr>
              <w:ind w:left="113" w:right="113"/>
              <w:jc w:val="center"/>
              <w:rPr>
                <w:rFonts w:ascii="Cambria" w:hAnsi="Cambria"/>
                <w:b/>
                <w:bCs/>
                <w:color w:val="000000"/>
                <w:sz w:val="20"/>
                <w:szCs w:val="20"/>
                <w:lang w:val="sr-Latn-CS" w:eastAsia="sr-Latn-CS"/>
              </w:rPr>
            </w:pPr>
            <w:r w:rsidRPr="00DE1CC8">
              <w:rPr>
                <w:rFonts w:ascii="Cambria" w:hAnsi="Cambria"/>
                <w:b/>
                <w:bCs/>
                <w:color w:val="000000"/>
                <w:sz w:val="20"/>
                <w:szCs w:val="20"/>
                <w:lang w:val="sr-Latn-CS" w:eastAsia="sr-Latn-CS"/>
              </w:rPr>
              <w:t xml:space="preserve">Količina </w:t>
            </w:r>
          </w:p>
        </w:tc>
      </w:tr>
      <w:tr w:rsidR="00581BCD" w:rsidRPr="00992249" w:rsidTr="00581BCD">
        <w:trPr>
          <w:trHeight w:val="2768"/>
          <w:tblCellSpacing w:w="20" w:type="dxa"/>
        </w:trPr>
        <w:tc>
          <w:tcPr>
            <w:tcW w:w="526" w:type="dxa"/>
            <w:shd w:val="clear" w:color="auto" w:fill="D9D9D9"/>
            <w:vAlign w:val="center"/>
          </w:tcPr>
          <w:p w:rsidR="00581BCD" w:rsidRPr="00581BCD" w:rsidRDefault="00581BCD" w:rsidP="007F2003">
            <w:pPr>
              <w:numPr>
                <w:ilvl w:val="0"/>
                <w:numId w:val="22"/>
              </w:numPr>
              <w:rPr>
                <w:rFonts w:ascii="Cambria" w:hAnsi="Cambria" w:cs="Arial"/>
                <w:sz w:val="18"/>
                <w:szCs w:val="18"/>
                <w:lang w:val="sr-Latn-CS"/>
              </w:rPr>
            </w:pPr>
          </w:p>
        </w:tc>
        <w:tc>
          <w:tcPr>
            <w:tcW w:w="1856" w:type="dxa"/>
            <w:vAlign w:val="center"/>
          </w:tcPr>
          <w:p w:rsidR="00581BCD" w:rsidRPr="00581BCD" w:rsidRDefault="00581BCD" w:rsidP="00765470">
            <w:pPr>
              <w:tabs>
                <w:tab w:val="left" w:pos="720"/>
              </w:tabs>
              <w:jc w:val="both"/>
              <w:rPr>
                <w:rFonts w:ascii="Cambria" w:hAnsi="Cambria"/>
                <w:sz w:val="20"/>
                <w:szCs w:val="20"/>
                <w:lang w:val="sr-Latn-CS"/>
              </w:rPr>
            </w:pPr>
            <w:r w:rsidRPr="00581BCD">
              <w:rPr>
                <w:rFonts w:asciiTheme="majorHAnsi" w:hAnsiTheme="majorHAnsi"/>
                <w:color w:val="000000"/>
                <w:sz w:val="20"/>
                <w:szCs w:val="20"/>
                <w:shd w:val="clear" w:color="auto" w:fill="FFFFFF"/>
                <w:lang w:val="sr-Latn-CS"/>
              </w:rPr>
              <w:t>Procjena imovine Društva i sačinjavanje</w:t>
            </w:r>
            <w:r w:rsidRPr="00581BCD">
              <w:rPr>
                <w:rFonts w:ascii="Cambria" w:hAnsi="Cambria"/>
                <w:sz w:val="20"/>
                <w:szCs w:val="20"/>
                <w:lang w:val="sr-Latn-CS"/>
              </w:rPr>
              <w:t xml:space="preserve"> Konačnog Izvještaja o procjeni imovine Naručioca usluge, u štampanoj i elektronskoj formi na CD-u, na crnogorskom jeziku i sa prevodom na engleski jezik, po tri primjerka</w:t>
            </w:r>
          </w:p>
        </w:tc>
        <w:tc>
          <w:tcPr>
            <w:tcW w:w="4564" w:type="dxa"/>
            <w:vAlign w:val="center"/>
          </w:tcPr>
          <w:p w:rsidR="00581BCD" w:rsidRPr="00581BCD" w:rsidRDefault="00581BCD" w:rsidP="00765470">
            <w:pPr>
              <w:tabs>
                <w:tab w:val="left" w:pos="2055"/>
              </w:tabs>
              <w:jc w:val="both"/>
              <w:rPr>
                <w:rFonts w:asciiTheme="majorHAnsi" w:hAnsiTheme="majorHAnsi"/>
                <w:sz w:val="20"/>
                <w:szCs w:val="20"/>
              </w:rPr>
            </w:pPr>
            <w:r w:rsidRPr="00581BCD">
              <w:rPr>
                <w:rFonts w:asciiTheme="majorHAnsi" w:hAnsiTheme="majorHAnsi"/>
                <w:b/>
                <w:bCs/>
                <w:sz w:val="20"/>
                <w:szCs w:val="20"/>
                <w:lang w:val="sr-Latn-CS"/>
              </w:rPr>
              <w:t>Željeznička infrastruktura Crne Gore AD-Podgorica</w:t>
            </w:r>
            <w:r w:rsidRPr="00581BCD">
              <w:rPr>
                <w:rFonts w:asciiTheme="majorHAnsi" w:hAnsiTheme="majorHAnsi"/>
                <w:bCs/>
                <w:sz w:val="20"/>
                <w:szCs w:val="20"/>
                <w:lang w:val="sr-Latn-CS"/>
              </w:rPr>
              <w:t>-Naručilac predmetne usluge je akcionarsko društvo, djelatnosti željezničkog saobraćaja, sa većinskim državnim udjelom i posjeduje imovinu velike vrijednosti na teritoriji nekoliko opština Crne Gore, koju obuhvata:</w:t>
            </w:r>
            <w:r w:rsidRPr="00581BCD">
              <w:rPr>
                <w:rFonts w:asciiTheme="majorHAnsi" w:hAnsiTheme="majorHAnsi"/>
                <w:sz w:val="20"/>
                <w:szCs w:val="20"/>
              </w:rPr>
              <w:t xml:space="preserve"> donji i gornji stroj pruge, objekte na pruzi, stanične kolosjeke, telekomunikaciona, signalno-sigurnosna, elektrovučna, elektroenergetska i ostala postrojenja i uređaje na pruzi, opremu pruge, zgrade željezničkih službenih mjesta i ostale objekte na željezničkim službenim mjestima, koji su u funkciji organizovanja i regulisanja željezničkog saobraćaja, sa zemljištem koje služi tim zgradama i pružni pojas.</w:t>
            </w:r>
          </w:p>
          <w:p w:rsidR="00581BCD" w:rsidRPr="00581BCD" w:rsidRDefault="00581BCD" w:rsidP="00765470">
            <w:pPr>
              <w:tabs>
                <w:tab w:val="left" w:pos="2055"/>
              </w:tabs>
              <w:jc w:val="both"/>
              <w:rPr>
                <w:rFonts w:asciiTheme="majorHAnsi" w:hAnsiTheme="majorHAnsi"/>
                <w:bCs/>
                <w:sz w:val="20"/>
                <w:szCs w:val="20"/>
                <w:lang w:val="sr-Latn-CS"/>
              </w:rPr>
            </w:pPr>
          </w:p>
          <w:p w:rsidR="00581BCD" w:rsidRPr="00581BCD" w:rsidRDefault="00581BCD" w:rsidP="00765470">
            <w:pPr>
              <w:tabs>
                <w:tab w:val="left" w:pos="720"/>
              </w:tabs>
              <w:jc w:val="both"/>
              <w:rPr>
                <w:rFonts w:asciiTheme="majorHAnsi" w:hAnsiTheme="majorHAnsi"/>
                <w:bCs/>
                <w:i/>
                <w:sz w:val="20"/>
                <w:szCs w:val="20"/>
                <w:lang w:val="sr-Latn-CS"/>
              </w:rPr>
            </w:pPr>
            <w:r w:rsidRPr="00581BCD">
              <w:rPr>
                <w:rFonts w:asciiTheme="majorHAnsi" w:hAnsiTheme="majorHAnsi"/>
                <w:bCs/>
                <w:i/>
                <w:sz w:val="20"/>
                <w:szCs w:val="20"/>
                <w:lang w:val="sr-Latn-CS"/>
              </w:rPr>
              <w:t>Predmetnu uslugu je potrebno izvršiti za potrebe internog poslovanja Naručioca.</w:t>
            </w:r>
          </w:p>
          <w:p w:rsidR="00581BCD" w:rsidRPr="00581BCD" w:rsidRDefault="00581BCD" w:rsidP="00765470">
            <w:pPr>
              <w:tabs>
                <w:tab w:val="left" w:pos="720"/>
              </w:tabs>
              <w:jc w:val="both"/>
              <w:rPr>
                <w:rFonts w:asciiTheme="majorHAnsi" w:hAnsiTheme="majorHAnsi"/>
                <w:bCs/>
                <w:i/>
                <w:sz w:val="20"/>
                <w:szCs w:val="20"/>
                <w:lang w:val="sr-Latn-CS"/>
              </w:rPr>
            </w:pPr>
          </w:p>
          <w:p w:rsidR="00581BCD" w:rsidRDefault="00581BCD" w:rsidP="00765470">
            <w:pPr>
              <w:tabs>
                <w:tab w:val="left" w:pos="720"/>
              </w:tabs>
              <w:jc w:val="both"/>
              <w:rPr>
                <w:rFonts w:asciiTheme="majorHAnsi" w:hAnsiTheme="majorHAnsi"/>
                <w:bCs/>
                <w:i/>
                <w:sz w:val="20"/>
                <w:szCs w:val="20"/>
                <w:lang w:val="sr-Latn-CS"/>
              </w:rPr>
            </w:pPr>
            <w:r w:rsidRPr="00581BCD">
              <w:rPr>
                <w:rFonts w:asciiTheme="majorHAnsi" w:hAnsiTheme="majorHAnsi"/>
                <w:bCs/>
                <w:i/>
                <w:sz w:val="20"/>
                <w:szCs w:val="20"/>
                <w:lang w:val="sr-Latn-CS"/>
              </w:rPr>
              <w:t>Imovina Društva koja se procjenjuje:</w:t>
            </w:r>
          </w:p>
          <w:p w:rsidR="00256EFE" w:rsidRPr="00256EFE" w:rsidRDefault="00256EFE" w:rsidP="00765470">
            <w:pPr>
              <w:numPr>
                <w:ilvl w:val="0"/>
                <w:numId w:val="30"/>
              </w:numPr>
              <w:tabs>
                <w:tab w:val="left" w:pos="720"/>
              </w:tabs>
              <w:jc w:val="both"/>
              <w:rPr>
                <w:rFonts w:asciiTheme="majorHAnsi" w:hAnsiTheme="majorHAnsi"/>
                <w:bCs/>
                <w:i/>
                <w:sz w:val="20"/>
                <w:szCs w:val="20"/>
                <w:lang w:val="sr-Latn-CS"/>
              </w:rPr>
            </w:pPr>
            <w:r>
              <w:rPr>
                <w:rFonts w:asciiTheme="majorHAnsi" w:hAnsiTheme="majorHAnsi"/>
                <w:i/>
                <w:sz w:val="20"/>
                <w:szCs w:val="20"/>
              </w:rPr>
              <w:t>zemlji</w:t>
            </w:r>
            <w:r w:rsidR="00A8032D">
              <w:rPr>
                <w:rFonts w:asciiTheme="majorHAnsi" w:hAnsiTheme="majorHAnsi"/>
                <w:i/>
                <w:sz w:val="20"/>
                <w:szCs w:val="20"/>
              </w:rPr>
              <w:t>š</w:t>
            </w:r>
            <w:r>
              <w:rPr>
                <w:rFonts w:asciiTheme="majorHAnsi" w:hAnsiTheme="majorHAnsi"/>
                <w:i/>
                <w:sz w:val="20"/>
                <w:szCs w:val="20"/>
              </w:rPr>
              <w:t>te,</w:t>
            </w:r>
          </w:p>
          <w:p w:rsidR="00581BCD" w:rsidRPr="00581BCD" w:rsidRDefault="00581BCD" w:rsidP="00581BCD">
            <w:pPr>
              <w:numPr>
                <w:ilvl w:val="0"/>
                <w:numId w:val="30"/>
              </w:numPr>
              <w:tabs>
                <w:tab w:val="left" w:pos="720"/>
              </w:tabs>
              <w:jc w:val="both"/>
              <w:rPr>
                <w:rFonts w:asciiTheme="majorHAnsi" w:hAnsiTheme="majorHAnsi"/>
                <w:bCs/>
                <w:i/>
                <w:sz w:val="20"/>
                <w:szCs w:val="20"/>
                <w:lang w:val="sr-Latn-CS"/>
              </w:rPr>
            </w:pPr>
            <w:r w:rsidRPr="00581BCD">
              <w:rPr>
                <w:rFonts w:asciiTheme="majorHAnsi" w:hAnsiTheme="majorHAnsi"/>
                <w:i/>
                <w:sz w:val="20"/>
                <w:szCs w:val="20"/>
              </w:rPr>
              <w:t xml:space="preserve">donji i gornji stroj pruge, </w:t>
            </w:r>
          </w:p>
          <w:p w:rsidR="00581BCD" w:rsidRPr="00581BCD" w:rsidRDefault="00581BCD" w:rsidP="00581BCD">
            <w:pPr>
              <w:numPr>
                <w:ilvl w:val="0"/>
                <w:numId w:val="30"/>
              </w:numPr>
              <w:tabs>
                <w:tab w:val="left" w:pos="720"/>
              </w:tabs>
              <w:jc w:val="both"/>
              <w:rPr>
                <w:rFonts w:asciiTheme="majorHAnsi" w:hAnsiTheme="majorHAnsi"/>
                <w:bCs/>
                <w:i/>
                <w:sz w:val="20"/>
                <w:szCs w:val="20"/>
                <w:lang w:val="sr-Latn-CS"/>
              </w:rPr>
            </w:pPr>
            <w:r w:rsidRPr="00581BCD">
              <w:rPr>
                <w:rFonts w:asciiTheme="majorHAnsi" w:hAnsiTheme="majorHAnsi"/>
                <w:i/>
                <w:sz w:val="20"/>
                <w:szCs w:val="20"/>
              </w:rPr>
              <w:t xml:space="preserve">objekti na pruzi, </w:t>
            </w:r>
          </w:p>
          <w:p w:rsidR="00581BCD" w:rsidRPr="00581BCD" w:rsidRDefault="00581BCD" w:rsidP="00581BCD">
            <w:pPr>
              <w:numPr>
                <w:ilvl w:val="0"/>
                <w:numId w:val="30"/>
              </w:numPr>
              <w:tabs>
                <w:tab w:val="left" w:pos="720"/>
              </w:tabs>
              <w:jc w:val="both"/>
              <w:rPr>
                <w:rFonts w:asciiTheme="majorHAnsi" w:hAnsiTheme="majorHAnsi"/>
                <w:bCs/>
                <w:i/>
                <w:sz w:val="20"/>
                <w:szCs w:val="20"/>
                <w:lang w:val="sr-Latn-CS"/>
              </w:rPr>
            </w:pPr>
            <w:r w:rsidRPr="00581BCD">
              <w:rPr>
                <w:rFonts w:asciiTheme="majorHAnsi" w:hAnsiTheme="majorHAnsi"/>
                <w:i/>
                <w:sz w:val="20"/>
                <w:szCs w:val="20"/>
              </w:rPr>
              <w:t xml:space="preserve">stanični kolosjeci, </w:t>
            </w:r>
          </w:p>
          <w:p w:rsidR="00581BCD" w:rsidRPr="00581BCD" w:rsidRDefault="00581BCD" w:rsidP="00581BCD">
            <w:pPr>
              <w:numPr>
                <w:ilvl w:val="0"/>
                <w:numId w:val="30"/>
              </w:numPr>
              <w:tabs>
                <w:tab w:val="left" w:pos="720"/>
              </w:tabs>
              <w:jc w:val="both"/>
              <w:rPr>
                <w:rFonts w:asciiTheme="majorHAnsi" w:hAnsiTheme="majorHAnsi"/>
                <w:bCs/>
                <w:i/>
                <w:sz w:val="20"/>
                <w:szCs w:val="20"/>
                <w:lang w:val="sr-Latn-CS"/>
              </w:rPr>
            </w:pPr>
            <w:r w:rsidRPr="00581BCD">
              <w:rPr>
                <w:rFonts w:asciiTheme="majorHAnsi" w:hAnsiTheme="majorHAnsi"/>
                <w:i/>
                <w:sz w:val="20"/>
                <w:szCs w:val="20"/>
              </w:rPr>
              <w:t>telekomunikaciona, signalno-sigurnosna, elektrovučna, elektroenergetska i ostala postrojenja i uređaji na pruzi,</w:t>
            </w:r>
          </w:p>
          <w:p w:rsidR="00581BCD" w:rsidRPr="00581BCD" w:rsidRDefault="00581BCD" w:rsidP="00581BCD">
            <w:pPr>
              <w:numPr>
                <w:ilvl w:val="0"/>
                <w:numId w:val="30"/>
              </w:numPr>
              <w:tabs>
                <w:tab w:val="left" w:pos="720"/>
              </w:tabs>
              <w:jc w:val="both"/>
              <w:rPr>
                <w:rFonts w:asciiTheme="majorHAnsi" w:hAnsiTheme="majorHAnsi"/>
                <w:bCs/>
                <w:i/>
                <w:sz w:val="20"/>
                <w:szCs w:val="20"/>
                <w:lang w:val="sr-Latn-CS"/>
              </w:rPr>
            </w:pPr>
            <w:r w:rsidRPr="00581BCD">
              <w:rPr>
                <w:rFonts w:asciiTheme="majorHAnsi" w:hAnsiTheme="majorHAnsi"/>
                <w:i/>
                <w:sz w:val="20"/>
                <w:szCs w:val="20"/>
              </w:rPr>
              <w:t xml:space="preserve">oprema pruge, </w:t>
            </w:r>
          </w:p>
          <w:p w:rsidR="00581BCD" w:rsidRPr="00581BCD" w:rsidRDefault="00581BCD" w:rsidP="00581BCD">
            <w:pPr>
              <w:numPr>
                <w:ilvl w:val="0"/>
                <w:numId w:val="30"/>
              </w:numPr>
              <w:tabs>
                <w:tab w:val="left" w:pos="720"/>
              </w:tabs>
              <w:jc w:val="both"/>
              <w:rPr>
                <w:rFonts w:asciiTheme="majorHAnsi" w:hAnsiTheme="majorHAnsi"/>
                <w:bCs/>
                <w:i/>
                <w:sz w:val="20"/>
                <w:szCs w:val="20"/>
                <w:lang w:val="sr-Latn-CS"/>
              </w:rPr>
            </w:pPr>
            <w:r w:rsidRPr="00581BCD">
              <w:rPr>
                <w:rFonts w:asciiTheme="majorHAnsi" w:hAnsiTheme="majorHAnsi"/>
                <w:i/>
                <w:sz w:val="20"/>
                <w:szCs w:val="20"/>
              </w:rPr>
              <w:t xml:space="preserve">zgrade željezničkih službenih mjesta i ostali objekti na željezničkim službenim mjestima, koji su u funkciji organizovanja i regulisanja željezničkog saobraćaja, </w:t>
            </w:r>
          </w:p>
          <w:p w:rsidR="00581BCD" w:rsidRPr="00581BCD" w:rsidRDefault="00581BCD" w:rsidP="00581BCD">
            <w:pPr>
              <w:numPr>
                <w:ilvl w:val="0"/>
                <w:numId w:val="30"/>
              </w:numPr>
              <w:tabs>
                <w:tab w:val="left" w:pos="720"/>
              </w:tabs>
              <w:jc w:val="both"/>
              <w:rPr>
                <w:rFonts w:asciiTheme="majorHAnsi" w:hAnsiTheme="majorHAnsi"/>
                <w:bCs/>
                <w:i/>
                <w:sz w:val="20"/>
                <w:szCs w:val="20"/>
                <w:lang w:val="sr-Latn-CS"/>
              </w:rPr>
            </w:pPr>
            <w:r w:rsidRPr="00581BCD">
              <w:rPr>
                <w:rFonts w:asciiTheme="majorHAnsi" w:hAnsiTheme="majorHAnsi"/>
                <w:i/>
                <w:sz w:val="20"/>
                <w:szCs w:val="20"/>
              </w:rPr>
              <w:t>pružni pojas,</w:t>
            </w:r>
          </w:p>
          <w:p w:rsidR="00581BCD" w:rsidRPr="00581BCD" w:rsidRDefault="00581BCD" w:rsidP="00581BCD">
            <w:pPr>
              <w:numPr>
                <w:ilvl w:val="0"/>
                <w:numId w:val="30"/>
              </w:numPr>
              <w:tabs>
                <w:tab w:val="left" w:pos="720"/>
              </w:tabs>
              <w:jc w:val="both"/>
              <w:rPr>
                <w:rFonts w:asciiTheme="majorHAnsi" w:hAnsiTheme="majorHAnsi"/>
                <w:bCs/>
                <w:i/>
                <w:sz w:val="20"/>
                <w:szCs w:val="20"/>
                <w:lang w:val="sr-Latn-CS"/>
              </w:rPr>
            </w:pPr>
            <w:r w:rsidRPr="00581BCD">
              <w:rPr>
                <w:rFonts w:asciiTheme="majorHAnsi" w:hAnsiTheme="majorHAnsi"/>
                <w:i/>
                <w:sz w:val="20"/>
                <w:szCs w:val="20"/>
              </w:rPr>
              <w:t>drumska i šinska vozila.</w:t>
            </w:r>
          </w:p>
          <w:p w:rsidR="00581BCD" w:rsidRPr="00581BCD" w:rsidRDefault="00581BCD" w:rsidP="00765470">
            <w:pPr>
              <w:tabs>
                <w:tab w:val="left" w:pos="720"/>
              </w:tabs>
              <w:ind w:left="360"/>
              <w:jc w:val="both"/>
              <w:rPr>
                <w:rFonts w:asciiTheme="majorHAnsi" w:hAnsiTheme="majorHAnsi"/>
                <w:i/>
                <w:sz w:val="20"/>
                <w:szCs w:val="20"/>
              </w:rPr>
            </w:pPr>
          </w:p>
          <w:p w:rsidR="00581BCD" w:rsidRPr="00581BCD" w:rsidRDefault="00581BCD" w:rsidP="00765470">
            <w:pPr>
              <w:jc w:val="both"/>
              <w:rPr>
                <w:rFonts w:asciiTheme="majorHAnsi" w:hAnsiTheme="majorHAnsi"/>
                <w:sz w:val="20"/>
                <w:szCs w:val="20"/>
                <w:lang w:val="sr-Latn-CS"/>
              </w:rPr>
            </w:pPr>
            <w:r w:rsidRPr="00581BCD">
              <w:rPr>
                <w:rFonts w:asciiTheme="majorHAnsi" w:hAnsiTheme="majorHAnsi"/>
                <w:sz w:val="20"/>
                <w:szCs w:val="20"/>
                <w:lang w:val="sr-Latn-CS"/>
              </w:rPr>
              <w:t>Troškovi obilaska terena radi prikupljanja podataka za vršenje predmetne usluge padaju na teret Izvršioca usluge.</w:t>
            </w:r>
          </w:p>
          <w:p w:rsidR="00581BCD" w:rsidRPr="00581BCD" w:rsidRDefault="00581BCD" w:rsidP="00765470">
            <w:pPr>
              <w:jc w:val="both"/>
              <w:rPr>
                <w:rFonts w:ascii="Cambria" w:hAnsi="Cambria"/>
                <w:sz w:val="20"/>
                <w:szCs w:val="20"/>
              </w:rPr>
            </w:pPr>
          </w:p>
          <w:p w:rsidR="00581BCD" w:rsidRPr="00581BCD" w:rsidRDefault="00581BCD" w:rsidP="00765470">
            <w:pPr>
              <w:jc w:val="both"/>
              <w:rPr>
                <w:rFonts w:ascii="Cambria" w:hAnsi="Cambria"/>
                <w:sz w:val="20"/>
                <w:szCs w:val="20"/>
              </w:rPr>
            </w:pPr>
            <w:r w:rsidRPr="00581BCD">
              <w:rPr>
                <w:rFonts w:ascii="Cambria" w:hAnsi="Cambria"/>
                <w:sz w:val="20"/>
                <w:szCs w:val="20"/>
              </w:rPr>
              <w:t>Ponuđači, ukoliko smatraju da im je neophodno, za formiranje cijene i dostavljanje ponude, mogu zahtjevati uvid u detaljnu specifikaciju imovine Društva, koju je ponuđač obavezan da procjenjuje. Naručilac će na zahtjev omogućiti uvid u detaljnu specifikaciju imovine Društva.</w:t>
            </w:r>
          </w:p>
          <w:p w:rsidR="00581BCD" w:rsidRPr="00581BCD" w:rsidRDefault="00581BCD" w:rsidP="00765470">
            <w:pPr>
              <w:jc w:val="both"/>
              <w:rPr>
                <w:rFonts w:ascii="Cambria" w:hAnsi="Cambria"/>
                <w:sz w:val="20"/>
                <w:szCs w:val="20"/>
              </w:rPr>
            </w:pPr>
            <w:r w:rsidRPr="00581BCD">
              <w:rPr>
                <w:rFonts w:ascii="Cambria" w:hAnsi="Cambria"/>
                <w:sz w:val="20"/>
                <w:szCs w:val="20"/>
              </w:rPr>
              <w:t>Zbog obimnosti detaljne specifikacije imovine Društva, Naručilac nije bio u mogućnosti da je navede u ovoj tabeli.</w:t>
            </w:r>
          </w:p>
          <w:p w:rsidR="00581BCD" w:rsidRPr="00581BCD" w:rsidRDefault="00581BCD" w:rsidP="00765470">
            <w:pPr>
              <w:jc w:val="both"/>
              <w:rPr>
                <w:rFonts w:ascii="Cambria" w:hAnsi="Cambria"/>
                <w:sz w:val="20"/>
                <w:szCs w:val="20"/>
              </w:rPr>
            </w:pPr>
          </w:p>
          <w:p w:rsidR="00581BCD" w:rsidRDefault="00581BCD" w:rsidP="00765470">
            <w:pPr>
              <w:jc w:val="both"/>
              <w:rPr>
                <w:rFonts w:ascii="Cambria" w:hAnsi="Cambria"/>
                <w:sz w:val="20"/>
                <w:szCs w:val="20"/>
              </w:rPr>
            </w:pPr>
            <w:r w:rsidRPr="00581BCD">
              <w:rPr>
                <w:rFonts w:ascii="Cambria" w:hAnsi="Cambria"/>
                <w:sz w:val="20"/>
                <w:szCs w:val="20"/>
              </w:rPr>
              <w:lastRenderedPageBreak/>
              <w:t xml:space="preserve">Procjena će se vršiti na dan </w:t>
            </w:r>
            <w:r w:rsidR="00256EFE" w:rsidRPr="00A8032D">
              <w:rPr>
                <w:rFonts w:ascii="Cambria" w:hAnsi="Cambria"/>
                <w:sz w:val="20"/>
                <w:szCs w:val="20"/>
              </w:rPr>
              <w:t>31.12.2020</w:t>
            </w:r>
            <w:r w:rsidRPr="00A8032D">
              <w:rPr>
                <w:rFonts w:ascii="Cambria" w:hAnsi="Cambria"/>
                <w:sz w:val="20"/>
                <w:szCs w:val="20"/>
              </w:rPr>
              <w:t>.godine.</w:t>
            </w:r>
          </w:p>
          <w:p w:rsidR="00A8032D" w:rsidRPr="00A8032D" w:rsidRDefault="00A8032D" w:rsidP="00765470">
            <w:pPr>
              <w:jc w:val="both"/>
              <w:rPr>
                <w:rFonts w:ascii="Cambria" w:hAnsi="Cambria"/>
                <w:sz w:val="20"/>
                <w:szCs w:val="20"/>
              </w:rPr>
            </w:pPr>
          </w:p>
          <w:p w:rsidR="000F2EC0" w:rsidRPr="00A8032D" w:rsidRDefault="000F2EC0" w:rsidP="00A8032D">
            <w:pPr>
              <w:jc w:val="both"/>
              <w:rPr>
                <w:rFonts w:asciiTheme="majorHAnsi" w:hAnsiTheme="majorHAnsi" w:cs="Arial"/>
                <w:sz w:val="21"/>
                <w:szCs w:val="21"/>
                <w:lang w:val="sr-Latn-CS"/>
              </w:rPr>
            </w:pPr>
            <w:r w:rsidRPr="00A8032D">
              <w:rPr>
                <w:rFonts w:asciiTheme="majorHAnsi" w:hAnsiTheme="majorHAnsi" w:cs="Arial"/>
                <w:sz w:val="21"/>
                <w:szCs w:val="21"/>
                <w:lang w:val="sr-Latn-CS"/>
              </w:rPr>
              <w:t>Procjena vrijednosti osnovnih sredstava  treba da sadrži:</w:t>
            </w:r>
          </w:p>
          <w:p w:rsidR="000F2EC0" w:rsidRPr="00A8032D" w:rsidRDefault="000F2EC0" w:rsidP="000F2EC0">
            <w:pPr>
              <w:numPr>
                <w:ilvl w:val="0"/>
                <w:numId w:val="36"/>
              </w:numPr>
              <w:jc w:val="both"/>
              <w:rPr>
                <w:rFonts w:asciiTheme="majorHAnsi" w:hAnsiTheme="majorHAnsi" w:cs="Arial"/>
                <w:sz w:val="21"/>
                <w:szCs w:val="21"/>
                <w:lang w:val="sr-Latn-CS"/>
              </w:rPr>
            </w:pPr>
            <w:r w:rsidRPr="00A8032D">
              <w:rPr>
                <w:rFonts w:asciiTheme="majorHAnsi" w:hAnsiTheme="majorHAnsi" w:cs="Arial"/>
                <w:sz w:val="21"/>
                <w:szCs w:val="21"/>
                <w:lang w:val="sr-Latn-CS"/>
              </w:rPr>
              <w:t>-Opis predmeta procjene</w:t>
            </w:r>
            <w:r w:rsidR="00A8032D">
              <w:rPr>
                <w:rFonts w:asciiTheme="majorHAnsi" w:hAnsiTheme="majorHAnsi" w:cs="Arial"/>
                <w:sz w:val="21"/>
                <w:szCs w:val="21"/>
                <w:lang w:val="sr-Latn-CS"/>
              </w:rPr>
              <w:t>,</w:t>
            </w:r>
            <w:r w:rsidRPr="00A8032D">
              <w:rPr>
                <w:rFonts w:asciiTheme="majorHAnsi" w:hAnsiTheme="majorHAnsi" w:cs="Arial"/>
                <w:sz w:val="21"/>
                <w:szCs w:val="21"/>
                <w:lang w:val="sr-Latn-CS"/>
              </w:rPr>
              <w:t xml:space="preserve"> </w:t>
            </w:r>
          </w:p>
          <w:p w:rsidR="000F2EC0" w:rsidRPr="00A8032D" w:rsidRDefault="000F2EC0" w:rsidP="000F2EC0">
            <w:pPr>
              <w:numPr>
                <w:ilvl w:val="0"/>
                <w:numId w:val="36"/>
              </w:numPr>
              <w:jc w:val="both"/>
              <w:rPr>
                <w:rFonts w:asciiTheme="majorHAnsi" w:hAnsiTheme="majorHAnsi" w:cs="Arial"/>
                <w:sz w:val="21"/>
                <w:szCs w:val="21"/>
                <w:lang w:val="sr-Latn-CS"/>
              </w:rPr>
            </w:pPr>
            <w:r w:rsidRPr="00A8032D">
              <w:rPr>
                <w:rFonts w:asciiTheme="majorHAnsi" w:hAnsiTheme="majorHAnsi" w:cs="Arial"/>
                <w:sz w:val="21"/>
                <w:szCs w:val="21"/>
                <w:lang w:val="sr-Latn-CS"/>
              </w:rPr>
              <w:t>-Indentifikaciju predmeta procjene</w:t>
            </w:r>
            <w:r w:rsidR="00A8032D">
              <w:rPr>
                <w:rFonts w:asciiTheme="majorHAnsi" w:hAnsiTheme="majorHAnsi" w:cs="Arial"/>
                <w:sz w:val="21"/>
                <w:szCs w:val="21"/>
                <w:lang w:val="sr-Latn-CS"/>
              </w:rPr>
              <w:t>,</w:t>
            </w:r>
          </w:p>
          <w:p w:rsidR="000F2EC0" w:rsidRPr="00A8032D" w:rsidRDefault="000F2EC0" w:rsidP="000F2EC0">
            <w:pPr>
              <w:numPr>
                <w:ilvl w:val="0"/>
                <w:numId w:val="36"/>
              </w:numPr>
              <w:jc w:val="both"/>
              <w:rPr>
                <w:rFonts w:asciiTheme="majorHAnsi" w:hAnsiTheme="majorHAnsi" w:cs="Arial"/>
                <w:sz w:val="21"/>
                <w:szCs w:val="21"/>
                <w:lang w:val="sr-Latn-CS"/>
              </w:rPr>
            </w:pPr>
            <w:r w:rsidRPr="00A8032D">
              <w:rPr>
                <w:rFonts w:asciiTheme="majorHAnsi" w:hAnsiTheme="majorHAnsi" w:cs="Arial"/>
                <w:sz w:val="21"/>
                <w:szCs w:val="21"/>
                <w:lang w:val="sr-Latn-CS"/>
              </w:rPr>
              <w:t>-Fizičko stanje –karakteristike</w:t>
            </w:r>
            <w:r w:rsidR="00A8032D">
              <w:rPr>
                <w:rFonts w:asciiTheme="majorHAnsi" w:hAnsiTheme="majorHAnsi" w:cs="Arial"/>
                <w:sz w:val="21"/>
                <w:szCs w:val="21"/>
                <w:lang w:val="sr-Latn-CS"/>
              </w:rPr>
              <w:t>,</w:t>
            </w:r>
          </w:p>
          <w:p w:rsidR="000F2EC0" w:rsidRPr="00A8032D" w:rsidRDefault="000F2EC0" w:rsidP="000F2EC0">
            <w:pPr>
              <w:numPr>
                <w:ilvl w:val="0"/>
                <w:numId w:val="36"/>
              </w:numPr>
              <w:jc w:val="both"/>
              <w:rPr>
                <w:rFonts w:asciiTheme="majorHAnsi" w:hAnsiTheme="majorHAnsi" w:cs="Arial"/>
                <w:sz w:val="21"/>
                <w:szCs w:val="21"/>
                <w:lang w:val="sr-Latn-CS"/>
              </w:rPr>
            </w:pPr>
            <w:r w:rsidRPr="00A8032D">
              <w:rPr>
                <w:rFonts w:asciiTheme="majorHAnsi" w:hAnsiTheme="majorHAnsi" w:cs="Arial"/>
                <w:sz w:val="21"/>
                <w:szCs w:val="21"/>
                <w:lang w:val="sr-Latn-CS"/>
              </w:rPr>
              <w:t>Pravno stanje i eventualne restrikcije u vezi sa imovinom</w:t>
            </w:r>
            <w:r w:rsidR="00A8032D">
              <w:rPr>
                <w:rFonts w:asciiTheme="majorHAnsi" w:hAnsiTheme="majorHAnsi" w:cs="Arial"/>
                <w:sz w:val="21"/>
                <w:szCs w:val="21"/>
                <w:lang w:val="sr-Latn-CS"/>
              </w:rPr>
              <w:t>,</w:t>
            </w:r>
          </w:p>
          <w:p w:rsidR="000F2EC0" w:rsidRPr="00A8032D" w:rsidRDefault="000F2EC0" w:rsidP="000F2EC0">
            <w:pPr>
              <w:numPr>
                <w:ilvl w:val="0"/>
                <w:numId w:val="36"/>
              </w:numPr>
              <w:jc w:val="both"/>
              <w:rPr>
                <w:rFonts w:asciiTheme="majorHAnsi" w:hAnsiTheme="majorHAnsi" w:cs="Arial"/>
                <w:sz w:val="21"/>
                <w:szCs w:val="21"/>
                <w:lang w:val="sr-Latn-CS"/>
              </w:rPr>
            </w:pPr>
            <w:r w:rsidRPr="00A8032D">
              <w:rPr>
                <w:rFonts w:asciiTheme="majorHAnsi" w:hAnsiTheme="majorHAnsi" w:cs="Arial"/>
                <w:sz w:val="21"/>
                <w:szCs w:val="21"/>
                <w:lang w:val="sr-Latn-CS"/>
              </w:rPr>
              <w:t xml:space="preserve">-Procijenjenu nabavnu vrijednost na dan 31.12.2020. </w:t>
            </w:r>
            <w:r w:rsidR="00A8032D">
              <w:rPr>
                <w:rFonts w:asciiTheme="majorHAnsi" w:hAnsiTheme="majorHAnsi" w:cs="Arial"/>
                <w:sz w:val="21"/>
                <w:szCs w:val="21"/>
                <w:lang w:val="sr-Latn-CS"/>
              </w:rPr>
              <w:t>god,</w:t>
            </w:r>
          </w:p>
          <w:p w:rsidR="000F2EC0" w:rsidRPr="00A8032D" w:rsidRDefault="000F2EC0" w:rsidP="000F2EC0">
            <w:pPr>
              <w:numPr>
                <w:ilvl w:val="0"/>
                <w:numId w:val="36"/>
              </w:numPr>
              <w:jc w:val="both"/>
              <w:rPr>
                <w:rFonts w:asciiTheme="majorHAnsi" w:hAnsiTheme="majorHAnsi" w:cs="Arial"/>
                <w:sz w:val="21"/>
                <w:szCs w:val="21"/>
                <w:lang w:val="sr-Latn-CS"/>
              </w:rPr>
            </w:pPr>
            <w:r w:rsidRPr="00A8032D">
              <w:rPr>
                <w:rFonts w:asciiTheme="majorHAnsi" w:hAnsiTheme="majorHAnsi" w:cs="Arial"/>
                <w:sz w:val="21"/>
                <w:szCs w:val="21"/>
                <w:lang w:val="sr-Latn-CS"/>
              </w:rPr>
              <w:t>-Godinu nabavke</w:t>
            </w:r>
            <w:r w:rsidR="00A8032D">
              <w:rPr>
                <w:rFonts w:asciiTheme="majorHAnsi" w:hAnsiTheme="majorHAnsi" w:cs="Arial"/>
                <w:sz w:val="21"/>
                <w:szCs w:val="21"/>
                <w:lang w:val="sr-Latn-CS"/>
              </w:rPr>
              <w:t>,</w:t>
            </w:r>
            <w:r w:rsidRPr="00A8032D">
              <w:rPr>
                <w:rFonts w:asciiTheme="majorHAnsi" w:hAnsiTheme="majorHAnsi" w:cs="Arial"/>
                <w:sz w:val="21"/>
                <w:szCs w:val="21"/>
                <w:lang w:val="sr-Latn-CS"/>
              </w:rPr>
              <w:t xml:space="preserve"> </w:t>
            </w:r>
          </w:p>
          <w:p w:rsidR="000F2EC0" w:rsidRPr="00A8032D" w:rsidRDefault="000F2EC0" w:rsidP="000F2EC0">
            <w:pPr>
              <w:numPr>
                <w:ilvl w:val="0"/>
                <w:numId w:val="36"/>
              </w:numPr>
              <w:jc w:val="both"/>
              <w:rPr>
                <w:rFonts w:asciiTheme="majorHAnsi" w:hAnsiTheme="majorHAnsi" w:cs="Arial"/>
                <w:sz w:val="21"/>
                <w:szCs w:val="21"/>
                <w:lang w:val="sr-Latn-CS"/>
              </w:rPr>
            </w:pPr>
            <w:r w:rsidRPr="00A8032D">
              <w:rPr>
                <w:rFonts w:asciiTheme="majorHAnsi" w:hAnsiTheme="majorHAnsi" w:cs="Arial"/>
                <w:sz w:val="21"/>
                <w:szCs w:val="21"/>
                <w:lang w:val="sr-Latn-CS"/>
              </w:rPr>
              <w:t>-Procijenjeni očekivani vijek upotrebe-stopa amortizacije</w:t>
            </w:r>
            <w:r w:rsidR="00A8032D">
              <w:rPr>
                <w:rFonts w:asciiTheme="majorHAnsi" w:hAnsiTheme="majorHAnsi" w:cs="Arial"/>
                <w:sz w:val="21"/>
                <w:szCs w:val="21"/>
                <w:lang w:val="sr-Latn-CS"/>
              </w:rPr>
              <w:t>,</w:t>
            </w:r>
          </w:p>
          <w:p w:rsidR="000F2EC0" w:rsidRPr="00A8032D" w:rsidRDefault="000F2EC0" w:rsidP="000F2EC0">
            <w:pPr>
              <w:numPr>
                <w:ilvl w:val="0"/>
                <w:numId w:val="36"/>
              </w:numPr>
              <w:jc w:val="both"/>
              <w:rPr>
                <w:rFonts w:asciiTheme="majorHAnsi" w:hAnsiTheme="majorHAnsi" w:cs="Arial"/>
                <w:sz w:val="21"/>
                <w:szCs w:val="21"/>
                <w:lang w:val="sr-Latn-CS"/>
              </w:rPr>
            </w:pPr>
            <w:r w:rsidRPr="00A8032D">
              <w:rPr>
                <w:rFonts w:asciiTheme="majorHAnsi" w:hAnsiTheme="majorHAnsi" w:cs="Arial"/>
                <w:sz w:val="21"/>
                <w:szCs w:val="21"/>
                <w:lang w:val="sr-Latn-CS"/>
              </w:rPr>
              <w:t>-Vrijednost amortizacije</w:t>
            </w:r>
            <w:r w:rsidR="00A8032D">
              <w:rPr>
                <w:rFonts w:asciiTheme="majorHAnsi" w:hAnsiTheme="majorHAnsi" w:cs="Arial"/>
                <w:sz w:val="21"/>
                <w:szCs w:val="21"/>
                <w:lang w:val="sr-Latn-CS"/>
              </w:rPr>
              <w:t>,</w:t>
            </w:r>
          </w:p>
          <w:p w:rsidR="000F2EC0" w:rsidRPr="00A8032D" w:rsidRDefault="000F2EC0" w:rsidP="000F2EC0">
            <w:pPr>
              <w:numPr>
                <w:ilvl w:val="0"/>
                <w:numId w:val="36"/>
              </w:numPr>
              <w:jc w:val="both"/>
              <w:rPr>
                <w:rFonts w:asciiTheme="majorHAnsi" w:hAnsiTheme="majorHAnsi" w:cs="Arial"/>
                <w:sz w:val="21"/>
                <w:szCs w:val="21"/>
                <w:lang w:val="sr-Latn-CS"/>
              </w:rPr>
            </w:pPr>
            <w:r w:rsidRPr="00A8032D">
              <w:rPr>
                <w:rFonts w:asciiTheme="majorHAnsi" w:hAnsiTheme="majorHAnsi" w:cs="Arial"/>
                <w:sz w:val="21"/>
                <w:szCs w:val="21"/>
                <w:lang w:val="sr-Latn-CS"/>
              </w:rPr>
              <w:t>-Procijenjena sadašnja vrijednost</w:t>
            </w:r>
            <w:r w:rsidR="00A8032D">
              <w:rPr>
                <w:rFonts w:asciiTheme="majorHAnsi" w:hAnsiTheme="majorHAnsi" w:cs="Arial"/>
                <w:sz w:val="21"/>
                <w:szCs w:val="21"/>
                <w:lang w:val="sr-Latn-CS"/>
              </w:rPr>
              <w:t>,</w:t>
            </w:r>
            <w:r w:rsidRPr="00A8032D">
              <w:rPr>
                <w:rFonts w:asciiTheme="majorHAnsi" w:hAnsiTheme="majorHAnsi" w:cs="Arial"/>
                <w:sz w:val="21"/>
                <w:szCs w:val="21"/>
                <w:lang w:val="sr-Latn-CS"/>
              </w:rPr>
              <w:t xml:space="preserve"> </w:t>
            </w:r>
          </w:p>
          <w:p w:rsidR="000F2EC0" w:rsidRPr="00A8032D" w:rsidRDefault="000F2EC0" w:rsidP="000F2EC0">
            <w:pPr>
              <w:numPr>
                <w:ilvl w:val="0"/>
                <w:numId w:val="36"/>
              </w:numPr>
              <w:jc w:val="both"/>
              <w:rPr>
                <w:rFonts w:asciiTheme="majorHAnsi" w:hAnsiTheme="majorHAnsi" w:cs="Arial"/>
                <w:sz w:val="21"/>
                <w:szCs w:val="21"/>
                <w:lang w:val="sr-Latn-CS"/>
              </w:rPr>
            </w:pPr>
            <w:r w:rsidRPr="00A8032D">
              <w:rPr>
                <w:rFonts w:asciiTheme="majorHAnsi" w:hAnsiTheme="majorHAnsi" w:cs="Arial"/>
                <w:sz w:val="21"/>
                <w:szCs w:val="21"/>
                <w:lang w:val="sr-Latn-CS"/>
              </w:rPr>
              <w:t>-Rezidualna vrijednost</w:t>
            </w:r>
            <w:r w:rsidR="00A8032D">
              <w:rPr>
                <w:rFonts w:asciiTheme="majorHAnsi" w:hAnsiTheme="majorHAnsi" w:cs="Arial"/>
                <w:sz w:val="21"/>
                <w:szCs w:val="21"/>
                <w:lang w:val="sr-Latn-CS"/>
              </w:rPr>
              <w:t>,</w:t>
            </w:r>
            <w:r w:rsidRPr="00A8032D">
              <w:rPr>
                <w:rFonts w:asciiTheme="majorHAnsi" w:hAnsiTheme="majorHAnsi" w:cs="Arial"/>
                <w:sz w:val="21"/>
                <w:szCs w:val="21"/>
                <w:lang w:val="sr-Latn-CS"/>
              </w:rPr>
              <w:t xml:space="preserve"> </w:t>
            </w:r>
          </w:p>
          <w:p w:rsidR="000F2EC0" w:rsidRPr="00A8032D" w:rsidRDefault="000F2EC0" w:rsidP="000F2EC0">
            <w:pPr>
              <w:numPr>
                <w:ilvl w:val="0"/>
                <w:numId w:val="36"/>
              </w:numPr>
              <w:jc w:val="both"/>
              <w:rPr>
                <w:rFonts w:asciiTheme="majorHAnsi" w:hAnsiTheme="majorHAnsi" w:cs="Arial"/>
                <w:sz w:val="21"/>
                <w:szCs w:val="21"/>
                <w:lang w:val="sr-Latn-CS"/>
              </w:rPr>
            </w:pPr>
            <w:r w:rsidRPr="00A8032D">
              <w:rPr>
                <w:rFonts w:asciiTheme="majorHAnsi" w:hAnsiTheme="majorHAnsi" w:cs="Arial"/>
                <w:sz w:val="21"/>
                <w:szCs w:val="21"/>
                <w:lang w:val="sr-Latn-CS"/>
              </w:rPr>
              <w:t>-Revalorizacione rezerve</w:t>
            </w:r>
            <w:r w:rsidR="00A8032D">
              <w:rPr>
                <w:rFonts w:asciiTheme="majorHAnsi" w:hAnsiTheme="majorHAnsi" w:cs="Arial"/>
                <w:sz w:val="21"/>
                <w:szCs w:val="21"/>
                <w:lang w:val="sr-Latn-CS"/>
              </w:rPr>
              <w:t>,</w:t>
            </w:r>
          </w:p>
          <w:p w:rsidR="000F2EC0" w:rsidRPr="00A8032D" w:rsidRDefault="000F2EC0" w:rsidP="000F2EC0">
            <w:pPr>
              <w:numPr>
                <w:ilvl w:val="0"/>
                <w:numId w:val="36"/>
              </w:numPr>
              <w:jc w:val="both"/>
              <w:rPr>
                <w:rFonts w:asciiTheme="majorHAnsi" w:hAnsiTheme="majorHAnsi" w:cs="Arial"/>
                <w:sz w:val="21"/>
                <w:szCs w:val="21"/>
                <w:lang w:val="sr-Latn-CS"/>
              </w:rPr>
            </w:pPr>
            <w:r w:rsidRPr="00A8032D">
              <w:rPr>
                <w:rFonts w:asciiTheme="majorHAnsi" w:hAnsiTheme="majorHAnsi" w:cs="Arial"/>
                <w:sz w:val="21"/>
                <w:szCs w:val="21"/>
                <w:lang w:val="sr-Latn-CS"/>
              </w:rPr>
              <w:t>-Iznos umanjenja vrijednosti</w:t>
            </w:r>
            <w:r w:rsidR="00A8032D">
              <w:rPr>
                <w:rFonts w:asciiTheme="majorHAnsi" w:hAnsiTheme="majorHAnsi" w:cs="Arial"/>
                <w:sz w:val="21"/>
                <w:szCs w:val="21"/>
                <w:lang w:val="sr-Latn-CS"/>
              </w:rPr>
              <w:t>,</w:t>
            </w:r>
          </w:p>
          <w:p w:rsidR="000F2EC0" w:rsidRPr="00A8032D" w:rsidRDefault="000F2EC0" w:rsidP="000F2EC0">
            <w:pPr>
              <w:numPr>
                <w:ilvl w:val="0"/>
                <w:numId w:val="36"/>
              </w:numPr>
              <w:jc w:val="both"/>
              <w:rPr>
                <w:rFonts w:asciiTheme="majorHAnsi" w:hAnsiTheme="majorHAnsi" w:cs="Arial"/>
                <w:sz w:val="21"/>
                <w:szCs w:val="21"/>
                <w:lang w:val="sr-Latn-CS"/>
              </w:rPr>
            </w:pPr>
            <w:r w:rsidRPr="00A8032D">
              <w:rPr>
                <w:rFonts w:asciiTheme="majorHAnsi" w:hAnsiTheme="majorHAnsi" w:cs="Arial"/>
                <w:sz w:val="21"/>
                <w:szCs w:val="21"/>
                <w:lang w:val="sr-Latn-CS"/>
              </w:rPr>
              <w:t>-Upoređenje sa rezultatima procjene iz 2011. godine</w:t>
            </w:r>
            <w:r w:rsidR="00A8032D">
              <w:rPr>
                <w:rFonts w:asciiTheme="majorHAnsi" w:hAnsiTheme="majorHAnsi" w:cs="Arial"/>
                <w:sz w:val="21"/>
                <w:szCs w:val="21"/>
                <w:lang w:val="sr-Latn-CS"/>
              </w:rPr>
              <w:t>,</w:t>
            </w:r>
          </w:p>
          <w:p w:rsidR="000F2EC0" w:rsidRPr="00A8032D" w:rsidRDefault="000F2EC0" w:rsidP="000F2EC0">
            <w:pPr>
              <w:numPr>
                <w:ilvl w:val="0"/>
                <w:numId w:val="36"/>
              </w:numPr>
              <w:jc w:val="both"/>
              <w:rPr>
                <w:rFonts w:asciiTheme="majorHAnsi" w:hAnsiTheme="majorHAnsi" w:cs="Arial"/>
                <w:sz w:val="21"/>
                <w:szCs w:val="21"/>
                <w:lang w:val="sr-Latn-CS"/>
              </w:rPr>
            </w:pPr>
            <w:r w:rsidRPr="00A8032D">
              <w:rPr>
                <w:rFonts w:asciiTheme="majorHAnsi" w:hAnsiTheme="majorHAnsi" w:cs="Arial"/>
                <w:sz w:val="21"/>
                <w:szCs w:val="21"/>
                <w:lang w:val="sr-Latn-CS"/>
              </w:rPr>
              <w:t>-Iznos buduće godišnje amortizacije</w:t>
            </w:r>
            <w:r w:rsidR="00A8032D">
              <w:rPr>
                <w:rFonts w:asciiTheme="majorHAnsi" w:hAnsiTheme="majorHAnsi" w:cs="Arial"/>
                <w:sz w:val="21"/>
                <w:szCs w:val="21"/>
                <w:lang w:val="sr-Latn-CS"/>
              </w:rPr>
              <w:t>.</w:t>
            </w:r>
          </w:p>
          <w:p w:rsidR="000F2EC0" w:rsidRPr="00581BCD" w:rsidRDefault="000F2EC0" w:rsidP="00765470">
            <w:pPr>
              <w:jc w:val="both"/>
              <w:rPr>
                <w:rFonts w:ascii="Cambria" w:hAnsi="Cambria"/>
                <w:sz w:val="20"/>
                <w:szCs w:val="20"/>
              </w:rPr>
            </w:pPr>
          </w:p>
        </w:tc>
        <w:tc>
          <w:tcPr>
            <w:tcW w:w="1479" w:type="dxa"/>
            <w:vAlign w:val="center"/>
          </w:tcPr>
          <w:p w:rsidR="00581BCD" w:rsidRPr="00581BCD" w:rsidRDefault="00581BCD" w:rsidP="00765470">
            <w:pPr>
              <w:rPr>
                <w:rFonts w:ascii="Cambria" w:hAnsi="Cambria"/>
                <w:color w:val="000000"/>
                <w:sz w:val="20"/>
                <w:szCs w:val="20"/>
                <w:lang w:val="sr-Latn-CS" w:eastAsia="sr-Latn-CS"/>
              </w:rPr>
            </w:pPr>
            <w:r w:rsidRPr="00581BCD">
              <w:rPr>
                <w:rFonts w:ascii="Cambria" w:hAnsi="Cambria"/>
                <w:color w:val="000000"/>
                <w:sz w:val="20"/>
                <w:szCs w:val="20"/>
                <w:lang w:val="sr-Latn-CS" w:eastAsia="sr-Latn-CS"/>
              </w:rPr>
              <w:lastRenderedPageBreak/>
              <w:t>broj primjerka Konačnog Izvještaj</w:t>
            </w:r>
            <w:r w:rsidRPr="00581BCD">
              <w:rPr>
                <w:rFonts w:ascii="Cambria" w:hAnsi="Cambria"/>
                <w:sz w:val="20"/>
                <w:szCs w:val="20"/>
                <w:lang w:val="sr-Latn-CS"/>
              </w:rPr>
              <w:t xml:space="preserve"> na crnogorskom jeziku i sa prevodom na engleski jezik</w:t>
            </w:r>
          </w:p>
        </w:tc>
        <w:tc>
          <w:tcPr>
            <w:tcW w:w="638" w:type="dxa"/>
            <w:vAlign w:val="center"/>
          </w:tcPr>
          <w:p w:rsidR="00581BCD" w:rsidRPr="00581BCD" w:rsidRDefault="00581BCD" w:rsidP="00765470">
            <w:pPr>
              <w:jc w:val="center"/>
              <w:rPr>
                <w:rFonts w:ascii="Cambria" w:hAnsi="Cambria" w:cs="Arial"/>
                <w:b/>
                <w:sz w:val="20"/>
                <w:szCs w:val="20"/>
                <w:lang w:val="sr-Latn-CS"/>
              </w:rPr>
            </w:pPr>
            <w:r w:rsidRPr="00581BCD">
              <w:rPr>
                <w:rFonts w:ascii="Cambria" w:hAnsi="Cambria" w:cs="Arial"/>
                <w:b/>
                <w:sz w:val="20"/>
                <w:szCs w:val="20"/>
                <w:lang w:val="sr-Latn-CS"/>
              </w:rPr>
              <w:t>3</w:t>
            </w:r>
          </w:p>
        </w:tc>
      </w:tr>
    </w:tbl>
    <w:p w:rsidR="00D25C61" w:rsidRDefault="00D25C61" w:rsidP="008E4408">
      <w:pPr>
        <w:rPr>
          <w:rFonts w:asciiTheme="majorHAnsi" w:hAnsiTheme="majorHAnsi" w:cs="Arial"/>
        </w:rPr>
      </w:pPr>
    </w:p>
    <w:p w:rsidR="00B779E0" w:rsidRDefault="00B779E0" w:rsidP="008E4408">
      <w:pPr>
        <w:rPr>
          <w:rFonts w:asciiTheme="majorHAnsi" w:hAnsiTheme="majorHAnsi" w:cs="Arial"/>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t>Zahtjevi u pogledu načina izvršavanja predmeta nabavke koji su od značaja za sačinjavanje ponude i izvršenje ugovora</w:t>
      </w:r>
    </w:p>
    <w:p w:rsidR="008E4408" w:rsidRPr="0069260C" w:rsidRDefault="008E4408" w:rsidP="008E4408">
      <w:pPr>
        <w:jc w:val="both"/>
        <w:rPr>
          <w:rFonts w:asciiTheme="majorHAnsi" w:hAnsiTheme="majorHAnsi" w:cs="Arial"/>
          <w:b/>
          <w:bCs/>
          <w:color w:val="000000"/>
        </w:rPr>
      </w:pPr>
    </w:p>
    <w:p w:rsidR="008E4408" w:rsidRPr="0069260C" w:rsidRDefault="00CD6B9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rPr>
        <w:t xml:space="preserve"> </w:t>
      </w:r>
      <w:r w:rsidR="008E4408" w:rsidRPr="0069260C">
        <w:rPr>
          <w:rFonts w:asciiTheme="majorHAnsi" w:hAnsiTheme="majorHAnsi" w:cs="Arial"/>
          <w:color w:val="000000"/>
        </w:rPr>
        <w:t xml:space="preserve">Rok izvršenja ugovora je </w:t>
      </w:r>
      <w:r w:rsidRPr="0069260C">
        <w:rPr>
          <w:rFonts w:asciiTheme="majorHAnsi" w:hAnsiTheme="majorHAnsi" w:cs="Arial"/>
          <w:color w:val="000000"/>
        </w:rPr>
        <w:t>1</w:t>
      </w:r>
      <w:r w:rsidR="008E4408" w:rsidRPr="0069260C">
        <w:rPr>
          <w:rFonts w:asciiTheme="majorHAnsi" w:hAnsiTheme="majorHAnsi" w:cs="Arial"/>
          <w:color w:val="000000"/>
        </w:rPr>
        <w:t xml:space="preserve"> </w:t>
      </w:r>
      <w:r w:rsidRPr="0069260C">
        <w:rPr>
          <w:rFonts w:asciiTheme="majorHAnsi" w:hAnsiTheme="majorHAnsi" w:cs="Arial"/>
          <w:color w:val="000000"/>
        </w:rPr>
        <w:t>godina</w:t>
      </w:r>
      <w:r w:rsidR="008E4408" w:rsidRPr="0069260C">
        <w:rPr>
          <w:rFonts w:asciiTheme="majorHAnsi" w:hAnsiTheme="majorHAnsi" w:cs="Arial"/>
          <w:color w:val="000000"/>
        </w:rPr>
        <w:t xml:space="preserve"> od dana zaključivanja ugovora.</w:t>
      </w:r>
    </w:p>
    <w:p w:rsidR="008E4408" w:rsidRPr="000C7903" w:rsidRDefault="00CD6B9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Mjesto izvršenja ugovora je </w:t>
      </w:r>
      <w:r w:rsidR="00081052" w:rsidRPr="00650B4B">
        <w:rPr>
          <w:rFonts w:asciiTheme="minorHAnsi" w:hAnsiTheme="minorHAnsi" w:cstheme="minorHAnsi"/>
          <w:iCs/>
          <w:lang w:val="sr-Latn-CS"/>
        </w:rPr>
        <w:t xml:space="preserve">: </w:t>
      </w:r>
      <w:r w:rsidR="007F2003" w:rsidRPr="00D31BA9">
        <w:rPr>
          <w:rFonts w:ascii="Cambria" w:hAnsi="Cambria"/>
          <w:i/>
          <w:iCs/>
          <w:lang w:val="sr-Latn-CS"/>
        </w:rPr>
        <w:t>u skladu sa pozitivnim propisima koji regulišanju predmetnu uslugu</w:t>
      </w:r>
      <w:r w:rsidR="008E4408" w:rsidRPr="000C7903">
        <w:rPr>
          <w:rFonts w:asciiTheme="majorHAnsi" w:hAnsiTheme="majorHAnsi" w:cs="Arial"/>
          <w:color w:val="000000"/>
        </w:rPr>
        <w:t>.</w:t>
      </w:r>
    </w:p>
    <w:p w:rsidR="008E4408" w:rsidRPr="007F2003" w:rsidRDefault="00CD6B99" w:rsidP="008E4408">
      <w:pPr>
        <w:jc w:val="both"/>
        <w:rPr>
          <w:rFonts w:ascii="Cambria" w:hAnsi="Cambria"/>
          <w:color w:val="000000"/>
          <w:lang w:val="sr-Latn-CS"/>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Rok plaćanja je: </w:t>
      </w:r>
      <w:r w:rsidR="007F2003" w:rsidRPr="004560A8">
        <w:rPr>
          <w:rFonts w:ascii="Cambria" w:hAnsi="Cambria"/>
          <w:color w:val="000000"/>
          <w:lang w:val="sr-Latn-CS"/>
        </w:rPr>
        <w:t xml:space="preserve">60 dana od izvršene usluge </w:t>
      </w:r>
      <w:r w:rsidR="005751AE">
        <w:rPr>
          <w:rFonts w:ascii="Cambria" w:hAnsi="Cambria"/>
          <w:color w:val="000000"/>
          <w:lang w:val="sr-Latn-CS"/>
        </w:rPr>
        <w:t>i uredno ispostavljene fakture.</w:t>
      </w:r>
    </w:p>
    <w:p w:rsidR="008E4408" w:rsidRPr="0069260C" w:rsidRDefault="00CD6B99" w:rsidP="008E4408">
      <w:pPr>
        <w:ind w:left="720" w:hanging="720"/>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Način plaćanja je: </w:t>
      </w:r>
      <w:r w:rsidRPr="0069260C">
        <w:rPr>
          <w:rFonts w:asciiTheme="majorHAnsi" w:hAnsiTheme="majorHAnsi"/>
          <w:color w:val="000000"/>
          <w:u w:val="single"/>
        </w:rPr>
        <w:t>virmanski.</w:t>
      </w:r>
    </w:p>
    <w:p w:rsidR="008E4408" w:rsidRPr="0069260C" w:rsidRDefault="00257C83" w:rsidP="008E4408">
      <w:pPr>
        <w:jc w:val="both"/>
        <w:rPr>
          <w:rFonts w:asciiTheme="majorHAnsi" w:hAnsiTheme="majorHAnsi" w:cs="Arial"/>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Uslovi plaćanja su: </w:t>
      </w:r>
      <w:r w:rsidR="00CD6B99" w:rsidRPr="0069260C">
        <w:rPr>
          <w:rFonts w:asciiTheme="majorHAnsi" w:hAnsiTheme="majorHAnsi" w:cs="Arial"/>
        </w:rPr>
        <w:t>odloženo.</w:t>
      </w:r>
    </w:p>
    <w:p w:rsidR="008E4408" w:rsidRPr="0069260C" w:rsidRDefault="00EE5D31" w:rsidP="008E4408">
      <w:pPr>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1201C3" w:rsidRDefault="001201C3" w:rsidP="008E4408">
      <w:pPr>
        <w:jc w:val="both"/>
        <w:rPr>
          <w:rFonts w:asciiTheme="majorHAnsi" w:hAnsiTheme="majorHAnsi" w:cs="Arial"/>
          <w:color w:val="000000"/>
        </w:rPr>
      </w:pPr>
    </w:p>
    <w:p w:rsidR="008E4408" w:rsidRPr="0069260C" w:rsidRDefault="001201C3" w:rsidP="008E4408">
      <w:pPr>
        <w:jc w:val="both"/>
        <w:rPr>
          <w:rFonts w:asciiTheme="majorHAnsi" w:hAnsiTheme="majorHAnsi" w:cs="Arial"/>
        </w:rPr>
      </w:pPr>
      <w:r w:rsidRPr="00A8032D">
        <w:rPr>
          <w:rFonts w:asciiTheme="majorHAnsi" w:hAnsiTheme="majorHAnsi" w:cs="Arial"/>
          <w:color w:val="000000"/>
        </w:rPr>
        <w:sym w:font="Wingdings" w:char="F0FD"/>
      </w:r>
      <w:r w:rsidR="008E4408" w:rsidRPr="00A8032D">
        <w:rPr>
          <w:rFonts w:asciiTheme="majorHAnsi" w:hAnsiTheme="majorHAnsi" w:cs="Arial"/>
          <w:color w:val="000000"/>
        </w:rPr>
        <w:t xml:space="preserve"> Drugi uslovi</w:t>
      </w:r>
      <w:r w:rsidRPr="00A8032D">
        <w:rPr>
          <w:rFonts w:asciiTheme="majorHAnsi" w:hAnsiTheme="majorHAnsi" w:cs="Arial"/>
        </w:rPr>
        <w:t>:</w:t>
      </w:r>
      <w:r>
        <w:rPr>
          <w:rFonts w:asciiTheme="majorHAnsi" w:hAnsiTheme="majorHAnsi" w:cs="Arial"/>
        </w:rPr>
        <w:t xml:space="preserve"> </w:t>
      </w:r>
    </w:p>
    <w:p w:rsidR="00D274CC" w:rsidRPr="00030E88" w:rsidRDefault="00D274CC" w:rsidP="00D274CC">
      <w:pPr>
        <w:pStyle w:val="ListParagraph"/>
        <w:tabs>
          <w:tab w:val="left" w:pos="720"/>
          <w:tab w:val="left" w:pos="6120"/>
        </w:tabs>
        <w:spacing w:before="0" w:after="0" w:line="240" w:lineRule="auto"/>
        <w:ind w:left="0"/>
        <w:contextualSpacing/>
        <w:jc w:val="both"/>
        <w:rPr>
          <w:rFonts w:ascii="Cambria" w:hAnsi="Cambria" w:cs="Arial"/>
          <w:b/>
          <w:i/>
          <w:sz w:val="23"/>
          <w:szCs w:val="23"/>
        </w:rPr>
      </w:pPr>
      <w:r>
        <w:rPr>
          <w:rFonts w:ascii="Cambria" w:hAnsi="Cambria" w:cs="Arial"/>
          <w:b/>
          <w:i/>
          <w:sz w:val="23"/>
          <w:szCs w:val="23"/>
        </w:rPr>
        <w:t xml:space="preserve">I  </w:t>
      </w:r>
      <w:r w:rsidRPr="00030E88">
        <w:rPr>
          <w:rFonts w:ascii="Cambria" w:hAnsi="Cambria" w:cs="Arial"/>
          <w:b/>
          <w:i/>
          <w:sz w:val="23"/>
          <w:szCs w:val="23"/>
        </w:rPr>
        <w:t>Rok izvršenja usluge:</w:t>
      </w:r>
    </w:p>
    <w:p w:rsidR="00D274CC" w:rsidRDefault="00D274CC" w:rsidP="00D274CC">
      <w:pPr>
        <w:pStyle w:val="ListParagraph"/>
        <w:tabs>
          <w:tab w:val="left" w:pos="720"/>
          <w:tab w:val="left" w:pos="6120"/>
        </w:tabs>
        <w:spacing w:before="0" w:after="0" w:line="240" w:lineRule="auto"/>
        <w:ind w:left="0"/>
        <w:contextualSpacing/>
        <w:jc w:val="both"/>
        <w:rPr>
          <w:rFonts w:ascii="Cambria" w:hAnsi="Cambria" w:cs="Arial"/>
          <w:i/>
          <w:sz w:val="23"/>
          <w:szCs w:val="23"/>
        </w:rPr>
      </w:pPr>
      <w:r>
        <w:rPr>
          <w:rFonts w:ascii="Cambria" w:hAnsi="Cambria" w:cs="Arial"/>
          <w:i/>
          <w:sz w:val="23"/>
          <w:szCs w:val="23"/>
        </w:rPr>
        <w:t>Izvršilac usluge je dužan da preda Naručiocu usluge:</w:t>
      </w:r>
    </w:p>
    <w:p w:rsidR="00D274CC" w:rsidRPr="00147E51" w:rsidRDefault="00D274CC" w:rsidP="00D274CC">
      <w:pPr>
        <w:pStyle w:val="ListParagraph"/>
        <w:numPr>
          <w:ilvl w:val="0"/>
          <w:numId w:val="35"/>
        </w:numPr>
        <w:tabs>
          <w:tab w:val="left" w:pos="720"/>
          <w:tab w:val="left" w:pos="6120"/>
        </w:tabs>
        <w:spacing w:before="0" w:after="0" w:line="240" w:lineRule="auto"/>
        <w:contextualSpacing/>
        <w:jc w:val="both"/>
        <w:rPr>
          <w:rFonts w:ascii="Cambria" w:hAnsi="Cambria" w:cs="Arial"/>
          <w:i/>
          <w:sz w:val="23"/>
          <w:szCs w:val="23"/>
        </w:rPr>
      </w:pPr>
      <w:r w:rsidRPr="00147E51">
        <w:rPr>
          <w:rFonts w:ascii="Cambria" w:hAnsi="Cambria" w:cs="Arial"/>
          <w:i/>
          <w:sz w:val="23"/>
          <w:szCs w:val="23"/>
        </w:rPr>
        <w:t xml:space="preserve">Nacrt izvještaja o procjeni imovine u roku od </w:t>
      </w:r>
      <w:r w:rsidR="00693D55">
        <w:rPr>
          <w:rFonts w:ascii="Cambria" w:hAnsi="Cambria" w:cs="Arial"/>
          <w:i/>
          <w:sz w:val="23"/>
          <w:szCs w:val="23"/>
        </w:rPr>
        <w:t>4 mjeseca</w:t>
      </w:r>
      <w:r>
        <w:rPr>
          <w:rFonts w:ascii="Cambria" w:hAnsi="Cambria" w:cs="Arial"/>
          <w:i/>
          <w:sz w:val="23"/>
          <w:szCs w:val="23"/>
        </w:rPr>
        <w:t xml:space="preserve"> </w:t>
      </w:r>
      <w:r w:rsidRPr="00147E51">
        <w:rPr>
          <w:rFonts w:ascii="Cambria" w:hAnsi="Cambria" w:cs="Times New Roman"/>
          <w:i/>
          <w:color w:val="000000"/>
          <w:sz w:val="23"/>
          <w:szCs w:val="23"/>
        </w:rPr>
        <w:t>od dana zaključivanja ugovora.</w:t>
      </w:r>
    </w:p>
    <w:p w:rsidR="00D274CC" w:rsidRPr="00147E51" w:rsidRDefault="00D274CC" w:rsidP="00D274CC">
      <w:pPr>
        <w:pStyle w:val="ListParagraph"/>
        <w:numPr>
          <w:ilvl w:val="0"/>
          <w:numId w:val="35"/>
        </w:numPr>
        <w:tabs>
          <w:tab w:val="left" w:pos="720"/>
          <w:tab w:val="left" w:pos="6120"/>
        </w:tabs>
        <w:spacing w:before="0" w:after="0" w:line="240" w:lineRule="auto"/>
        <w:contextualSpacing/>
        <w:jc w:val="both"/>
        <w:rPr>
          <w:rFonts w:ascii="Cambria" w:hAnsi="Cambria" w:cs="Arial"/>
          <w:i/>
          <w:sz w:val="23"/>
          <w:szCs w:val="23"/>
        </w:rPr>
      </w:pPr>
      <w:r w:rsidRPr="00147E51">
        <w:rPr>
          <w:rFonts w:ascii="Cambria" w:hAnsi="Cambria" w:cs="Arial"/>
          <w:i/>
          <w:sz w:val="23"/>
          <w:szCs w:val="23"/>
        </w:rPr>
        <w:t>Finalni izvještaj o procjeni imovine u roku od 10 dana od dana dostavljanja korekcija i datih sugestija Naručioca na Nacrt izvještaja.</w:t>
      </w:r>
    </w:p>
    <w:p w:rsidR="00D274CC" w:rsidRDefault="00D274CC" w:rsidP="00D274CC">
      <w:pPr>
        <w:jc w:val="both"/>
        <w:rPr>
          <w:rFonts w:ascii="Cambria" w:hAnsi="Cambria" w:cs="Arial"/>
          <w:i/>
          <w:sz w:val="23"/>
          <w:szCs w:val="23"/>
        </w:rPr>
      </w:pPr>
      <w:r w:rsidRPr="00147E51">
        <w:rPr>
          <w:rFonts w:ascii="Cambria" w:hAnsi="Cambria" w:cs="Arial"/>
          <w:i/>
          <w:sz w:val="23"/>
          <w:szCs w:val="23"/>
        </w:rPr>
        <w:t xml:space="preserve">Ukupan rok za izvršenje usluge i dostavljanje Finalnog izvještaja je </w:t>
      </w:r>
      <w:r w:rsidR="00693D55">
        <w:rPr>
          <w:rFonts w:ascii="Cambria" w:hAnsi="Cambria" w:cs="Arial"/>
          <w:i/>
          <w:sz w:val="23"/>
          <w:szCs w:val="23"/>
        </w:rPr>
        <w:t>4 mjeseca i 10</w:t>
      </w:r>
      <w:r w:rsidRPr="00147E51">
        <w:rPr>
          <w:rFonts w:ascii="Cambria" w:hAnsi="Cambria" w:cs="Arial"/>
          <w:i/>
          <w:sz w:val="23"/>
          <w:szCs w:val="23"/>
        </w:rPr>
        <w:t xml:space="preserve"> dana </w:t>
      </w:r>
      <w:r w:rsidR="00693D55">
        <w:rPr>
          <w:rFonts w:ascii="Cambria" w:hAnsi="Cambria" w:cs="Arial"/>
          <w:i/>
          <w:sz w:val="23"/>
          <w:szCs w:val="23"/>
        </w:rPr>
        <w:t xml:space="preserve">od dana </w:t>
      </w:r>
      <w:r w:rsidRPr="00147E51">
        <w:rPr>
          <w:rFonts w:ascii="Cambria" w:hAnsi="Cambria" w:cs="Arial"/>
          <w:i/>
          <w:sz w:val="23"/>
          <w:szCs w:val="23"/>
        </w:rPr>
        <w:t>zaključivanja ugovora.</w:t>
      </w:r>
    </w:p>
    <w:p w:rsidR="008E4408" w:rsidRPr="001201C3" w:rsidRDefault="008E4408" w:rsidP="001201C3">
      <w:pPr>
        <w:jc w:val="both"/>
        <w:rPr>
          <w:rFonts w:asciiTheme="majorHAnsi" w:hAnsiTheme="majorHAnsi" w:cs="Arial"/>
          <w:sz w:val="16"/>
          <w:szCs w:val="16"/>
        </w:rPr>
      </w:pPr>
    </w:p>
    <w:p w:rsidR="00EE5D31" w:rsidRDefault="00EE5D31" w:rsidP="001201C3">
      <w:pPr>
        <w:tabs>
          <w:tab w:val="left" w:pos="900"/>
        </w:tabs>
        <w:jc w:val="both"/>
        <w:rPr>
          <w:rFonts w:asciiTheme="majorHAnsi" w:hAnsiTheme="majorHAnsi" w:cs="Arial"/>
          <w:i/>
        </w:rPr>
      </w:pPr>
    </w:p>
    <w:p w:rsidR="00A8032D" w:rsidRDefault="00A8032D" w:rsidP="001201C3">
      <w:pPr>
        <w:tabs>
          <w:tab w:val="left" w:pos="900"/>
        </w:tabs>
        <w:jc w:val="both"/>
        <w:rPr>
          <w:rFonts w:asciiTheme="majorHAnsi" w:hAnsiTheme="majorHAnsi" w:cs="Arial"/>
          <w:i/>
        </w:rPr>
      </w:pPr>
    </w:p>
    <w:p w:rsidR="00A8032D" w:rsidRDefault="00A8032D" w:rsidP="001201C3">
      <w:pPr>
        <w:tabs>
          <w:tab w:val="left" w:pos="900"/>
        </w:tabs>
        <w:jc w:val="both"/>
        <w:rPr>
          <w:rFonts w:asciiTheme="majorHAnsi" w:hAnsiTheme="majorHAnsi" w:cs="Arial"/>
          <w:i/>
        </w:rPr>
      </w:pPr>
    </w:p>
    <w:p w:rsidR="00A8032D" w:rsidRDefault="00A8032D" w:rsidP="001201C3">
      <w:pPr>
        <w:tabs>
          <w:tab w:val="left" w:pos="900"/>
        </w:tabs>
        <w:jc w:val="both"/>
        <w:rPr>
          <w:rFonts w:asciiTheme="majorHAnsi" w:hAnsiTheme="majorHAnsi" w:cs="Arial"/>
          <w:i/>
        </w:rPr>
      </w:pPr>
    </w:p>
    <w:p w:rsidR="00A8032D" w:rsidRDefault="00A8032D" w:rsidP="001201C3">
      <w:pPr>
        <w:tabs>
          <w:tab w:val="left" w:pos="900"/>
        </w:tabs>
        <w:jc w:val="both"/>
        <w:rPr>
          <w:rFonts w:asciiTheme="majorHAnsi" w:hAnsiTheme="majorHAnsi" w:cs="Arial"/>
          <w:i/>
        </w:rPr>
      </w:pPr>
    </w:p>
    <w:p w:rsidR="00A8032D" w:rsidRPr="001201C3" w:rsidRDefault="00A8032D" w:rsidP="001201C3">
      <w:pPr>
        <w:tabs>
          <w:tab w:val="left" w:pos="900"/>
        </w:tabs>
        <w:jc w:val="both"/>
        <w:rPr>
          <w:rFonts w:asciiTheme="majorHAnsi" w:hAnsiTheme="majorHAnsi" w:cs="Arial"/>
          <w:i/>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lastRenderedPageBreak/>
        <w:t>3. SREDSTVA FINANSIJSKOG OBEZBJEĐENJA UGOVORA O JAVNOJ NABAVCI</w:t>
      </w:r>
    </w:p>
    <w:p w:rsidR="008E4408" w:rsidRPr="0069260C" w:rsidRDefault="008E4408" w:rsidP="008E4408">
      <w:pPr>
        <w:jc w:val="both"/>
        <w:rPr>
          <w:rFonts w:asciiTheme="majorHAnsi" w:hAnsiTheme="majorHAnsi" w:cs="Arial"/>
          <w:color w:val="000000"/>
        </w:rPr>
      </w:pPr>
    </w:p>
    <w:p w:rsidR="007F2003" w:rsidRPr="0069260C" w:rsidRDefault="007F2003" w:rsidP="007F2003">
      <w:pPr>
        <w:jc w:val="both"/>
        <w:rPr>
          <w:rFonts w:asciiTheme="majorHAnsi" w:hAnsiTheme="majorHAnsi" w:cs="Arial"/>
          <w:color w:val="000000"/>
        </w:rPr>
      </w:pPr>
      <w:r w:rsidRPr="0069260C">
        <w:rPr>
          <w:rFonts w:asciiTheme="majorHAnsi" w:hAnsiTheme="majorHAnsi" w:cs="Arial"/>
          <w:color w:val="000000"/>
        </w:rPr>
        <w:t>Ponuđač čija ponuda bude izabrana kao najpovoljnija je dužan da uz potpisan ugovor o javnoj nabavci dostavi naručiocu:</w:t>
      </w:r>
    </w:p>
    <w:p w:rsidR="007F2003" w:rsidRPr="0069260C" w:rsidRDefault="007F2003" w:rsidP="007F2003">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garanciju za dobro izvršenje ugovora </w:t>
      </w:r>
      <w:r w:rsidRPr="0069260C">
        <w:rPr>
          <w:rFonts w:asciiTheme="majorHAnsi" w:hAnsiTheme="majorHAnsi" w:cs="Arial"/>
          <w:color w:val="000000"/>
        </w:rPr>
        <w:t xml:space="preserve">u iznosu od </w:t>
      </w:r>
      <w:r w:rsidR="00A8032D">
        <w:rPr>
          <w:rFonts w:asciiTheme="majorHAnsi" w:hAnsiTheme="majorHAnsi" w:cs="Arial"/>
          <w:color w:val="000000"/>
        </w:rPr>
        <w:t>5</w:t>
      </w:r>
      <w:r w:rsidR="00F258E8">
        <w:rPr>
          <w:rFonts w:asciiTheme="majorHAnsi" w:hAnsiTheme="majorHAnsi" w:cs="Arial"/>
          <w:color w:val="000000"/>
        </w:rPr>
        <w:t xml:space="preserve"> </w:t>
      </w:r>
      <w:r w:rsidRPr="0069260C">
        <w:rPr>
          <w:rFonts w:asciiTheme="majorHAnsi" w:hAnsiTheme="majorHAnsi" w:cs="Arial"/>
          <w:color w:val="000000"/>
        </w:rPr>
        <w:t>% od vrijednosti ugovora</w:t>
      </w:r>
      <w:r w:rsidRPr="0069260C">
        <w:rPr>
          <w:rFonts w:asciiTheme="majorHAnsi" w:hAnsiTheme="majorHAnsi" w:cs="Arial"/>
          <w:vertAlign w:val="superscript"/>
        </w:rPr>
        <w:footnoteReference w:id="7"/>
      </w:r>
      <w:r w:rsidRPr="0069260C">
        <w:rPr>
          <w:rFonts w:asciiTheme="majorHAnsi" w:hAnsiTheme="majorHAnsi" w:cs="Arial"/>
        </w:rPr>
        <w:t xml:space="preserve"> </w:t>
      </w:r>
    </w:p>
    <w:p w:rsidR="008E4408" w:rsidRPr="00A8032D" w:rsidRDefault="008E4408" w:rsidP="008E4408">
      <w:pPr>
        <w:jc w:val="both"/>
        <w:rPr>
          <w:rFonts w:asciiTheme="majorHAnsi" w:hAnsiTheme="majorHAnsi" w:cs="Arial"/>
          <w:sz w:val="16"/>
          <w:szCs w:val="16"/>
        </w:rPr>
      </w:pPr>
    </w:p>
    <w:p w:rsidR="008E4408" w:rsidRPr="00A8032D" w:rsidRDefault="008E4408" w:rsidP="008E4408">
      <w:pPr>
        <w:rPr>
          <w:rFonts w:asciiTheme="majorHAnsi" w:hAnsiTheme="majorHAnsi" w:cs="Arial"/>
          <w:color w:val="000000"/>
          <w:sz w:val="16"/>
          <w:szCs w:val="16"/>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bookmarkStart w:id="3" w:name="_Toc44578272"/>
      <w:r w:rsidRPr="0069260C">
        <w:rPr>
          <w:rFonts w:asciiTheme="majorHAnsi" w:hAnsiTheme="majorHAnsi" w:cs="Arial"/>
          <w:b/>
          <w:bCs/>
        </w:rPr>
        <w:t>METODOLOGIJA VREDNOVANJA PONUDA</w:t>
      </w:r>
      <w:bookmarkEnd w:id="3"/>
    </w:p>
    <w:p w:rsidR="008E4408" w:rsidRPr="001201C3" w:rsidRDefault="008E4408" w:rsidP="008E4408">
      <w:pPr>
        <w:rPr>
          <w:rFonts w:asciiTheme="majorHAnsi" w:hAnsiTheme="majorHAnsi" w:cs="Arial"/>
          <w:sz w:val="10"/>
          <w:szCs w:val="1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će u postupku javne nabavki izabrati ekonomski najpovoljniju ponudu, primjenom pristupa isplativosti, po osnovu kriterijuma: </w:t>
      </w:r>
    </w:p>
    <w:p w:rsidR="008E4408" w:rsidRPr="001201C3" w:rsidRDefault="008E4408" w:rsidP="008E4408">
      <w:pPr>
        <w:jc w:val="both"/>
        <w:rPr>
          <w:rFonts w:asciiTheme="majorHAnsi" w:hAnsiTheme="majorHAnsi" w:cs="Arial"/>
          <w:sz w:val="10"/>
          <w:szCs w:val="10"/>
        </w:rPr>
      </w:pPr>
    </w:p>
    <w:p w:rsidR="008E4408" w:rsidRPr="00581BCD" w:rsidRDefault="008E4408" w:rsidP="00581BCD">
      <w:pPr>
        <w:pStyle w:val="ListParagraph"/>
        <w:numPr>
          <w:ilvl w:val="0"/>
          <w:numId w:val="31"/>
        </w:numPr>
        <w:rPr>
          <w:rFonts w:asciiTheme="majorHAnsi" w:hAnsiTheme="majorHAnsi" w:cs="Arial"/>
          <w:b/>
        </w:rPr>
      </w:pPr>
      <w:r w:rsidRPr="00581BCD">
        <w:rPr>
          <w:rFonts w:asciiTheme="majorHAnsi" w:hAnsiTheme="majorHAnsi" w:cs="Arial"/>
          <w:b/>
        </w:rPr>
        <w:t xml:space="preserve">odnos cijene i kvaliteta </w:t>
      </w:r>
    </w:p>
    <w:tbl>
      <w:tblPr>
        <w:tblStyle w:val="TableGrid"/>
        <w:tblW w:w="0" w:type="auto"/>
        <w:tblLook w:val="04A0" w:firstRow="1" w:lastRow="0" w:firstColumn="1" w:lastColumn="0" w:noHBand="0" w:noVBand="1"/>
      </w:tblPr>
      <w:tblGrid>
        <w:gridCol w:w="9288"/>
      </w:tblGrid>
      <w:tr w:rsidR="007B5728" w:rsidTr="007B5728">
        <w:tc>
          <w:tcPr>
            <w:tcW w:w="9288" w:type="dxa"/>
          </w:tcPr>
          <w:p w:rsidR="007B5728" w:rsidRPr="00412B00" w:rsidRDefault="007B5728" w:rsidP="00377C67">
            <w:pPr>
              <w:tabs>
                <w:tab w:val="left" w:pos="5954"/>
              </w:tabs>
              <w:autoSpaceDE w:val="0"/>
              <w:autoSpaceDN w:val="0"/>
              <w:adjustRightInd w:val="0"/>
              <w:jc w:val="both"/>
              <w:rPr>
                <w:rFonts w:ascii="Cambria" w:hAnsi="Cambria"/>
                <w:color w:val="000000"/>
                <w:sz w:val="16"/>
                <w:szCs w:val="16"/>
                <w:lang w:val="hr-HR"/>
              </w:rPr>
            </w:pPr>
          </w:p>
          <w:p w:rsidR="007B5728" w:rsidRPr="002C719C" w:rsidRDefault="007B5728" w:rsidP="00377C67">
            <w:pPr>
              <w:ind w:left="284"/>
              <w:jc w:val="both"/>
              <w:rPr>
                <w:rFonts w:ascii="Cambria" w:hAnsi="Cambria"/>
                <w:b/>
              </w:rPr>
            </w:pPr>
            <w:r w:rsidRPr="002C719C">
              <w:rPr>
                <w:rFonts w:ascii="Cambria" w:hAnsi="Cambria"/>
              </w:rPr>
              <w:sym w:font="Wingdings" w:char="F078"/>
            </w:r>
            <w:r w:rsidRPr="002C719C">
              <w:rPr>
                <w:rFonts w:ascii="Cambria" w:hAnsi="Cambria"/>
                <w:lang w:val="hr-HR"/>
              </w:rPr>
              <w:t xml:space="preserve">  </w:t>
            </w:r>
            <w:r w:rsidR="00A8032D" w:rsidRPr="00A8032D">
              <w:rPr>
                <w:rFonts w:ascii="Cambria" w:hAnsi="Cambria"/>
                <w:b/>
                <w:lang w:val="hr-HR"/>
              </w:rPr>
              <w:t>najniža</w:t>
            </w:r>
            <w:r w:rsidR="00A8032D">
              <w:rPr>
                <w:rFonts w:ascii="Cambria" w:hAnsi="Cambria"/>
                <w:lang w:val="hr-HR"/>
              </w:rPr>
              <w:t xml:space="preserve"> </w:t>
            </w:r>
            <w:r w:rsidRPr="002C719C">
              <w:rPr>
                <w:rFonts w:ascii="Cambria" w:hAnsi="Cambria"/>
                <w:b/>
                <w:lang w:val="hr-HR"/>
              </w:rPr>
              <w:t>ponuđena cijena</w:t>
            </w:r>
            <w:r w:rsidRPr="002C719C">
              <w:rPr>
                <w:rFonts w:ascii="Cambria" w:hAnsi="Cambria"/>
              </w:rPr>
              <w:t xml:space="preserve"> </w:t>
            </w:r>
            <w:r w:rsidR="00A34011" w:rsidRPr="002C719C">
              <w:rPr>
                <w:rFonts w:ascii="Cambria" w:hAnsi="Cambria"/>
              </w:rPr>
              <w:t xml:space="preserve">   </w:t>
            </w:r>
            <w:r w:rsidR="00A8032D">
              <w:rPr>
                <w:rFonts w:ascii="Cambria" w:hAnsi="Cambria"/>
              </w:rPr>
              <w:t xml:space="preserve">           </w:t>
            </w:r>
            <w:r w:rsidRPr="002C719C">
              <w:rPr>
                <w:rFonts w:ascii="Cambria" w:hAnsi="Cambria"/>
                <w:b/>
              </w:rPr>
              <w:t xml:space="preserve">maksimalni broj bodova = </w:t>
            </w:r>
            <w:r w:rsidR="00412B00" w:rsidRPr="002C719C">
              <w:rPr>
                <w:rFonts w:ascii="Cambria" w:hAnsi="Cambria"/>
                <w:b/>
              </w:rPr>
              <w:t>50</w:t>
            </w:r>
            <w:r w:rsidR="00A8032D">
              <w:rPr>
                <w:rFonts w:ascii="Cambria" w:hAnsi="Cambria"/>
                <w:b/>
              </w:rPr>
              <w:t>;</w:t>
            </w:r>
          </w:p>
          <w:p w:rsidR="007B5728" w:rsidRPr="002C719C" w:rsidRDefault="007B5728" w:rsidP="00377C67">
            <w:pPr>
              <w:ind w:left="284"/>
              <w:jc w:val="both"/>
              <w:rPr>
                <w:rFonts w:ascii="Cambria" w:hAnsi="Cambria"/>
                <w:b/>
              </w:rPr>
            </w:pPr>
            <w:r w:rsidRPr="002C719C">
              <w:rPr>
                <w:rFonts w:ascii="Cambria" w:hAnsi="Cambria"/>
              </w:rPr>
              <w:sym w:font="Wingdings" w:char="F078"/>
            </w:r>
            <w:r w:rsidRPr="002C719C">
              <w:rPr>
                <w:rFonts w:ascii="Cambria" w:hAnsi="Cambria"/>
              </w:rPr>
              <w:t xml:space="preserve">  </w:t>
            </w:r>
            <w:r w:rsidRPr="002C719C">
              <w:rPr>
                <w:rFonts w:ascii="Cambria" w:hAnsi="Cambria"/>
                <w:b/>
              </w:rPr>
              <w:t>kvalitet</w:t>
            </w:r>
            <w:r w:rsidRPr="002C719C">
              <w:rPr>
                <w:rFonts w:ascii="Cambria" w:hAnsi="Cambria"/>
              </w:rPr>
              <w:t xml:space="preserve"> </w:t>
            </w:r>
            <w:r w:rsidR="00A34011" w:rsidRPr="002C719C">
              <w:rPr>
                <w:rFonts w:ascii="Cambria" w:hAnsi="Cambria"/>
              </w:rPr>
              <w:t xml:space="preserve">                                          </w:t>
            </w:r>
            <w:r w:rsidR="00A8032D">
              <w:rPr>
                <w:rFonts w:ascii="Cambria" w:hAnsi="Cambria"/>
              </w:rPr>
              <w:t xml:space="preserve">         </w:t>
            </w:r>
            <w:r w:rsidRPr="002C719C">
              <w:rPr>
                <w:rFonts w:ascii="Cambria" w:hAnsi="Cambria"/>
                <w:b/>
              </w:rPr>
              <w:t xml:space="preserve">maksimalni broj bodova= </w:t>
            </w:r>
            <w:r w:rsidR="00412B00" w:rsidRPr="002C719C">
              <w:rPr>
                <w:rFonts w:ascii="Cambria" w:hAnsi="Cambria"/>
                <w:b/>
              </w:rPr>
              <w:t>5</w:t>
            </w:r>
            <w:r w:rsidRPr="002C719C">
              <w:rPr>
                <w:rFonts w:ascii="Cambria" w:hAnsi="Cambria"/>
                <w:b/>
              </w:rPr>
              <w:t>0;</w:t>
            </w:r>
          </w:p>
          <w:p w:rsidR="00412B00" w:rsidRDefault="00A8032D" w:rsidP="00377C67">
            <w:pPr>
              <w:ind w:left="284"/>
              <w:jc w:val="both"/>
              <w:rPr>
                <w:rFonts w:ascii="Cambria" w:hAnsi="Cambria"/>
                <w:b/>
              </w:rPr>
            </w:pPr>
            <w:r w:rsidRPr="00A8032D">
              <w:rPr>
                <w:rFonts w:ascii="Cambria" w:hAnsi="Cambria"/>
                <w:b/>
              </w:rPr>
              <w:t>Ukupno.</w:t>
            </w:r>
            <w:r>
              <w:rPr>
                <w:rFonts w:ascii="Cambria" w:hAnsi="Cambria"/>
                <w:b/>
                <w:sz w:val="16"/>
                <w:szCs w:val="16"/>
              </w:rPr>
              <w:t>............................................................................</w:t>
            </w:r>
            <w:r w:rsidRPr="002C719C">
              <w:rPr>
                <w:rFonts w:ascii="Cambria" w:hAnsi="Cambria"/>
                <w:b/>
              </w:rPr>
              <w:t xml:space="preserve"> maksimalni broj bodova= </w:t>
            </w:r>
            <w:r>
              <w:rPr>
                <w:rFonts w:ascii="Cambria" w:hAnsi="Cambria"/>
                <w:b/>
              </w:rPr>
              <w:t>100</w:t>
            </w:r>
          </w:p>
          <w:p w:rsidR="00A8032D" w:rsidRPr="002C719C" w:rsidRDefault="00A8032D" w:rsidP="00377C67">
            <w:pPr>
              <w:ind w:left="284"/>
              <w:jc w:val="both"/>
              <w:rPr>
                <w:rFonts w:ascii="Cambria" w:hAnsi="Cambria"/>
                <w:b/>
                <w:sz w:val="16"/>
                <w:szCs w:val="16"/>
              </w:rPr>
            </w:pPr>
          </w:p>
          <w:p w:rsidR="00412B00" w:rsidRPr="00B9338C" w:rsidRDefault="00412B00" w:rsidP="00412B00">
            <w:pPr>
              <w:jc w:val="both"/>
              <w:rPr>
                <w:rFonts w:asciiTheme="majorHAnsi" w:hAnsiTheme="majorHAnsi"/>
                <w:color w:val="000000"/>
              </w:rPr>
            </w:pPr>
            <w:r w:rsidRPr="00B9338C">
              <w:rPr>
                <w:rFonts w:asciiTheme="majorHAnsi" w:hAnsiTheme="majorHAnsi"/>
                <w:color w:val="000000"/>
              </w:rPr>
              <w:sym w:font="Wingdings" w:char="F078"/>
            </w:r>
            <w:r w:rsidRPr="00B9338C">
              <w:rPr>
                <w:rFonts w:asciiTheme="majorHAnsi" w:hAnsiTheme="majorHAnsi"/>
                <w:color w:val="000000"/>
                <w:lang w:val="hr-HR"/>
              </w:rPr>
              <w:t xml:space="preserve"> podkriterijum najniža ponuđena cijena </w:t>
            </w:r>
            <w:r w:rsidRPr="00B9338C">
              <w:rPr>
                <w:rFonts w:asciiTheme="majorHAnsi" w:hAnsiTheme="majorHAnsi"/>
                <w:color w:val="000000"/>
              </w:rPr>
              <w:t xml:space="preserve">vrednovaće se na sljedeći način: </w:t>
            </w:r>
          </w:p>
          <w:p w:rsidR="00412B00" w:rsidRPr="00A8032D" w:rsidRDefault="00412B00" w:rsidP="00412B00">
            <w:pPr>
              <w:jc w:val="both"/>
              <w:rPr>
                <w:rFonts w:asciiTheme="majorHAnsi" w:hAnsiTheme="majorHAnsi"/>
                <w:color w:val="000000"/>
                <w:sz w:val="16"/>
                <w:szCs w:val="16"/>
                <w:highlight w:val="yellow"/>
                <w:bdr w:val="single" w:sz="4" w:space="0" w:color="auto"/>
              </w:rPr>
            </w:pPr>
          </w:p>
          <w:p w:rsidR="00412B00" w:rsidRPr="00B9338C" w:rsidRDefault="00412B00" w:rsidP="00412B00">
            <w:pPr>
              <w:ind w:left="284"/>
              <w:jc w:val="center"/>
              <w:rPr>
                <w:rFonts w:asciiTheme="majorHAnsi" w:hAnsiTheme="majorHAnsi"/>
                <w:b/>
                <w:color w:val="000000"/>
              </w:rPr>
            </w:pPr>
            <w:r w:rsidRPr="00B9338C">
              <w:rPr>
                <w:rFonts w:asciiTheme="majorHAnsi" w:hAnsiTheme="majorHAnsi"/>
                <w:b/>
                <w:color w:val="000000"/>
              </w:rPr>
              <w:t>maksimalni broj bodova po ovom podkriterijumu= 50</w:t>
            </w:r>
          </w:p>
          <w:p w:rsidR="00412B00" w:rsidRPr="00A8032D" w:rsidRDefault="00412B00" w:rsidP="00412B00">
            <w:pPr>
              <w:ind w:left="284"/>
              <w:jc w:val="center"/>
              <w:rPr>
                <w:rFonts w:asciiTheme="majorHAnsi" w:hAnsiTheme="majorHAnsi"/>
                <w:color w:val="000000"/>
                <w:sz w:val="16"/>
                <w:szCs w:val="16"/>
                <w:highlight w:val="yellow"/>
              </w:rPr>
            </w:pPr>
          </w:p>
          <w:p w:rsidR="00412B00" w:rsidRPr="00B9338C" w:rsidRDefault="00412B00" w:rsidP="00412B00">
            <w:pPr>
              <w:jc w:val="both"/>
              <w:rPr>
                <w:rFonts w:asciiTheme="majorHAnsi" w:hAnsiTheme="majorHAnsi"/>
                <w:lang w:val="sr-Latn-CS"/>
              </w:rPr>
            </w:pPr>
            <w:r w:rsidRPr="00B9338C">
              <w:rPr>
                <w:rFonts w:ascii="Cambria" w:hAnsi="Cambria" w:cs="Arial"/>
                <w:b/>
                <w:i/>
                <w:lang w:val="sr-Latn-CS"/>
              </w:rPr>
              <w:t>Najniža ponuđena cijena</w:t>
            </w:r>
            <w:r>
              <w:rPr>
                <w:rFonts w:ascii="Cambria" w:hAnsi="Cambria" w:cs="Arial"/>
                <w:b/>
                <w:i/>
                <w:lang w:val="sr-Latn-CS"/>
              </w:rPr>
              <w:t xml:space="preserve"> </w:t>
            </w:r>
            <w:r w:rsidRPr="00B9338C">
              <w:rPr>
                <w:rFonts w:ascii="Cambria" w:hAnsi="Cambria"/>
                <w:lang w:val="sr-Latn-CS"/>
              </w:rPr>
              <w:t xml:space="preserve">je podkriterijum za vrednovanje ponuda. Pod ponuđenom cijenom podrazumjeva se ukupna cijena </w:t>
            </w:r>
            <w:r w:rsidRPr="00B9338C">
              <w:rPr>
                <w:rFonts w:asciiTheme="majorHAnsi" w:hAnsiTheme="majorHAnsi"/>
                <w:lang w:val="sr-Latn-CS"/>
              </w:rPr>
              <w:t>za izvršenje predmetne usluge.</w:t>
            </w:r>
          </w:p>
          <w:p w:rsidR="00412B00" w:rsidRPr="00A8032D" w:rsidRDefault="00412B00" w:rsidP="00412B00">
            <w:pPr>
              <w:ind w:left="360"/>
              <w:jc w:val="both"/>
              <w:rPr>
                <w:rFonts w:ascii="Cambria" w:hAnsi="Cambria"/>
                <w:sz w:val="16"/>
                <w:szCs w:val="16"/>
                <w:lang w:val="sr-Latn-CS"/>
              </w:rPr>
            </w:pPr>
          </w:p>
          <w:p w:rsidR="00412B00" w:rsidRPr="00B9338C" w:rsidRDefault="00412B00" w:rsidP="00412B00">
            <w:pPr>
              <w:jc w:val="both"/>
              <w:rPr>
                <w:rFonts w:ascii="Cambria" w:hAnsi="Cambria"/>
                <w:lang w:val="sr-Latn-CS"/>
              </w:rPr>
            </w:pPr>
            <w:r w:rsidRPr="00B9338C">
              <w:rPr>
                <w:rFonts w:ascii="Cambria" w:hAnsi="Cambria"/>
                <w:lang w:val="sr-Latn-CS"/>
              </w:rPr>
              <w:t>Maksimalni broj bodova po ovom kriterijumu dodijeliće se ponuđaču koji ponudi najnižu ukupnu cijenu, dok se bodovi ostalim ponuđačima dodjeljuju u odnosu na najnižu ponuđenu cijenu  po sledećoj formuli:</w:t>
            </w:r>
          </w:p>
          <w:p w:rsidR="00412B00" w:rsidRPr="00A8032D" w:rsidRDefault="00412B00" w:rsidP="00412B00">
            <w:pPr>
              <w:ind w:left="284"/>
              <w:rPr>
                <w:rFonts w:asciiTheme="majorHAnsi" w:hAnsiTheme="majorHAnsi"/>
                <w:b/>
                <w:color w:val="000000"/>
                <w:sz w:val="16"/>
                <w:szCs w:val="16"/>
                <w:highlight w:val="yellow"/>
                <w:bdr w:val="single" w:sz="4" w:space="0" w:color="auto"/>
              </w:rPr>
            </w:pPr>
          </w:p>
          <w:p w:rsidR="00412B00" w:rsidRPr="00B9338C" w:rsidRDefault="00412B00" w:rsidP="00412B00">
            <w:pPr>
              <w:shd w:val="clear" w:color="auto" w:fill="FFFFFF" w:themeFill="background1"/>
              <w:ind w:left="284"/>
              <w:jc w:val="center"/>
              <w:rPr>
                <w:rFonts w:asciiTheme="majorHAnsi" w:hAnsiTheme="majorHAnsi"/>
                <w:b/>
                <w:bdr w:val="single" w:sz="4" w:space="0" w:color="auto"/>
              </w:rPr>
            </w:pPr>
            <w:r w:rsidRPr="00B9338C">
              <w:rPr>
                <w:rFonts w:asciiTheme="majorHAnsi" w:hAnsiTheme="majorHAnsi"/>
                <w:b/>
                <w:bdr w:val="single" w:sz="4" w:space="0" w:color="auto"/>
                <w:shd w:val="clear" w:color="auto" w:fill="F2DBDB" w:themeFill="accent2" w:themeFillTint="33"/>
              </w:rPr>
              <w:t>broj bodova =(najniža ponuđena cijena / ponuđena cijena) x 50</w:t>
            </w:r>
          </w:p>
          <w:p w:rsidR="00412B00" w:rsidRPr="00A8032D" w:rsidRDefault="00412B00" w:rsidP="00412B00">
            <w:pPr>
              <w:autoSpaceDE w:val="0"/>
              <w:autoSpaceDN w:val="0"/>
              <w:adjustRightInd w:val="0"/>
              <w:ind w:firstLine="567"/>
              <w:jc w:val="both"/>
              <w:rPr>
                <w:rFonts w:ascii="Cambria" w:hAnsi="Cambria"/>
                <w:color w:val="000000"/>
                <w:sz w:val="16"/>
                <w:szCs w:val="16"/>
              </w:rPr>
            </w:pPr>
          </w:p>
          <w:p w:rsidR="00412B00" w:rsidRPr="00B9338C" w:rsidRDefault="00412B00" w:rsidP="00412B00">
            <w:pPr>
              <w:autoSpaceDE w:val="0"/>
              <w:autoSpaceDN w:val="0"/>
              <w:adjustRightInd w:val="0"/>
              <w:jc w:val="both"/>
              <w:rPr>
                <w:rFonts w:ascii="Cambria" w:hAnsi="Cambria"/>
                <w:i/>
                <w:color w:val="000000"/>
              </w:rPr>
            </w:pPr>
            <w:r w:rsidRPr="00B9338C">
              <w:rPr>
                <w:rFonts w:ascii="Cambria" w:hAnsi="Cambria"/>
                <w:i/>
                <w:color w:val="000000"/>
              </w:rPr>
              <w:t>Ako je ponuđena cijena 0,00 EUR-a prilikom vrednovanja te cijene po kriterijumu najniža ponuđena cijena uzima se da je ponuđena cijena 0,01 EUR.</w:t>
            </w:r>
          </w:p>
          <w:p w:rsidR="00412B00" w:rsidRPr="00B9338C" w:rsidRDefault="00412B00" w:rsidP="00412B00">
            <w:pPr>
              <w:ind w:left="284"/>
              <w:jc w:val="both"/>
              <w:rPr>
                <w:color w:val="000000"/>
                <w:highlight w:val="yellow"/>
                <w:lang w:val="hr-HR"/>
              </w:rPr>
            </w:pPr>
          </w:p>
          <w:p w:rsidR="00412B00" w:rsidRPr="00B9338C" w:rsidRDefault="00412B00" w:rsidP="00412B00">
            <w:pPr>
              <w:ind w:left="284"/>
              <w:jc w:val="both"/>
              <w:rPr>
                <w:rFonts w:asciiTheme="majorHAnsi" w:hAnsiTheme="majorHAnsi"/>
                <w:color w:val="000000"/>
                <w:bdr w:val="single" w:sz="4" w:space="0" w:color="auto"/>
              </w:rPr>
            </w:pPr>
            <w:r w:rsidRPr="00B9338C">
              <w:rPr>
                <w:rFonts w:asciiTheme="majorHAnsi" w:hAnsiTheme="majorHAnsi"/>
                <w:color w:val="000000"/>
              </w:rPr>
              <w:sym w:font="Wingdings" w:char="F078"/>
            </w:r>
            <w:r w:rsidRPr="00B9338C">
              <w:rPr>
                <w:rFonts w:asciiTheme="majorHAnsi" w:hAnsiTheme="majorHAnsi"/>
                <w:color w:val="000000"/>
                <w:lang w:val="hr-HR"/>
              </w:rPr>
              <w:t xml:space="preserve">podkriterijum kvalitet </w:t>
            </w:r>
            <w:r w:rsidRPr="00B9338C">
              <w:rPr>
                <w:rFonts w:asciiTheme="majorHAnsi" w:hAnsiTheme="majorHAnsi"/>
                <w:color w:val="000000"/>
              </w:rPr>
              <w:t xml:space="preserve">vrednovaće se na sljedeći način: </w:t>
            </w:r>
          </w:p>
          <w:p w:rsidR="00412B00" w:rsidRPr="00412B00" w:rsidRDefault="00412B00" w:rsidP="00412B00">
            <w:pPr>
              <w:jc w:val="both"/>
              <w:rPr>
                <w:rFonts w:ascii="Cambria" w:hAnsi="Cambria"/>
                <w:b/>
                <w:bCs/>
                <w:color w:val="000000"/>
                <w:sz w:val="16"/>
                <w:szCs w:val="16"/>
                <w:highlight w:val="yellow"/>
                <w:shd w:val="clear" w:color="auto" w:fill="FFFFFF"/>
              </w:rPr>
            </w:pPr>
          </w:p>
          <w:p w:rsidR="00412B00" w:rsidRPr="00B9338C" w:rsidRDefault="00412B00" w:rsidP="00412B00">
            <w:pPr>
              <w:ind w:left="284"/>
              <w:jc w:val="center"/>
              <w:rPr>
                <w:rFonts w:asciiTheme="majorHAnsi" w:hAnsiTheme="majorHAnsi"/>
                <w:b/>
                <w:color w:val="000000"/>
              </w:rPr>
            </w:pPr>
            <w:r w:rsidRPr="00B9338C">
              <w:rPr>
                <w:rFonts w:asciiTheme="majorHAnsi" w:hAnsiTheme="majorHAnsi"/>
                <w:b/>
                <w:color w:val="000000"/>
              </w:rPr>
              <w:t>maksimalni broj bodova po ovom podkriterijumu= 50</w:t>
            </w:r>
          </w:p>
          <w:p w:rsidR="00412B00" w:rsidRPr="00412B00" w:rsidRDefault="00412B00" w:rsidP="00412B00">
            <w:pPr>
              <w:ind w:left="284"/>
              <w:jc w:val="both"/>
              <w:rPr>
                <w:rFonts w:asciiTheme="majorHAnsi" w:hAnsiTheme="majorHAnsi"/>
                <w:color w:val="000000"/>
                <w:sz w:val="16"/>
                <w:szCs w:val="16"/>
                <w:highlight w:val="yellow"/>
                <w:lang w:val="hr-HR"/>
              </w:rPr>
            </w:pPr>
          </w:p>
          <w:p w:rsidR="00412B00" w:rsidRPr="00B9338C" w:rsidRDefault="00412B00" w:rsidP="00412B00">
            <w:pPr>
              <w:jc w:val="both"/>
              <w:rPr>
                <w:rFonts w:asciiTheme="majorHAnsi" w:hAnsiTheme="majorHAnsi"/>
              </w:rPr>
            </w:pPr>
            <w:r w:rsidRPr="00B9338C">
              <w:rPr>
                <w:rFonts w:asciiTheme="majorHAnsi" w:hAnsiTheme="majorHAnsi" w:cs="Arial"/>
                <w:b/>
              </w:rPr>
              <w:t>Kvalitet</w:t>
            </w:r>
            <w:r w:rsidRPr="00B9338C">
              <w:rPr>
                <w:rFonts w:asciiTheme="majorHAnsi" w:hAnsiTheme="majorHAnsi"/>
              </w:rPr>
              <w:t xml:space="preserve">- je drugi podkriterijum za vrednovanje ponuda. Kvalitet se iskazuje kroz: </w:t>
            </w: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701"/>
              <w:gridCol w:w="5670"/>
              <w:gridCol w:w="2685"/>
            </w:tblGrid>
            <w:tr w:rsidR="00412B00" w:rsidRPr="00412B00" w:rsidTr="007A6713">
              <w:trPr>
                <w:tblCellSpacing w:w="20" w:type="dxa"/>
              </w:trPr>
              <w:tc>
                <w:tcPr>
                  <w:tcW w:w="641" w:type="dxa"/>
                  <w:shd w:val="clear" w:color="auto" w:fill="D9D9D9" w:themeFill="background1" w:themeFillShade="D9"/>
                  <w:vAlign w:val="center"/>
                </w:tcPr>
                <w:p w:rsidR="00412B00" w:rsidRPr="00412B00" w:rsidRDefault="00412B00" w:rsidP="00C91FC9">
                  <w:pPr>
                    <w:jc w:val="center"/>
                    <w:rPr>
                      <w:rFonts w:asciiTheme="majorHAnsi" w:hAnsiTheme="majorHAnsi"/>
                      <w:sz w:val="22"/>
                      <w:szCs w:val="22"/>
                    </w:rPr>
                  </w:pPr>
                  <w:r w:rsidRPr="00412B00">
                    <w:rPr>
                      <w:rFonts w:asciiTheme="majorHAnsi" w:hAnsiTheme="majorHAnsi"/>
                      <w:sz w:val="22"/>
                      <w:szCs w:val="22"/>
                    </w:rPr>
                    <w:t>I</w:t>
                  </w:r>
                </w:p>
              </w:tc>
              <w:tc>
                <w:tcPr>
                  <w:tcW w:w="5630" w:type="dxa"/>
                  <w:shd w:val="clear" w:color="auto" w:fill="F2DBDB" w:themeFill="accent2" w:themeFillTint="33"/>
                </w:tcPr>
                <w:p w:rsidR="00412B00" w:rsidRPr="00412B00" w:rsidRDefault="00412B00" w:rsidP="00C91FC9">
                  <w:pPr>
                    <w:jc w:val="both"/>
                    <w:rPr>
                      <w:rFonts w:asciiTheme="majorHAnsi" w:hAnsiTheme="majorHAnsi"/>
                      <w:sz w:val="22"/>
                      <w:szCs w:val="22"/>
                    </w:rPr>
                  </w:pPr>
                  <w:r w:rsidRPr="00412B00">
                    <w:rPr>
                      <w:rFonts w:asciiTheme="majorHAnsi" w:hAnsiTheme="majorHAnsi"/>
                      <w:i/>
                      <w:sz w:val="22"/>
                      <w:szCs w:val="22"/>
                      <w:lang w:val="sr-Latn-CS"/>
                    </w:rPr>
                    <w:t>Reference ponuđača na izvršenju istovjetnih usluga (procjene imovine infrastrukturnih preduzeća</w:t>
                  </w:r>
                  <w:r w:rsidR="002C719C">
                    <w:rPr>
                      <w:rFonts w:asciiTheme="majorHAnsi" w:hAnsiTheme="majorHAnsi"/>
                      <w:i/>
                      <w:sz w:val="22"/>
                      <w:szCs w:val="22"/>
                      <w:lang w:val="sr-Latn-CS"/>
                    </w:rPr>
                    <w:t xml:space="preserve"> sadašnje vrijednosti minimum 25</w:t>
                  </w:r>
                  <w:r w:rsidRPr="00412B00">
                    <w:rPr>
                      <w:rFonts w:asciiTheme="majorHAnsi" w:hAnsiTheme="majorHAnsi"/>
                      <w:i/>
                      <w:sz w:val="22"/>
                      <w:szCs w:val="22"/>
                      <w:lang w:val="sr-Latn-CS"/>
                    </w:rPr>
                    <w:t xml:space="preserve"> miliona EUR-a), koje su potvrđene od strane investitora ili nadležnih državnih organa ili organa lokalne uprave, </w:t>
                  </w:r>
                  <w:r w:rsidRPr="00412B00">
                    <w:rPr>
                      <w:rFonts w:asciiTheme="majorHAnsi" w:hAnsiTheme="majorHAnsi"/>
                      <w:sz w:val="22"/>
                      <w:szCs w:val="22"/>
                      <w:lang w:eastAsia="hu-HU"/>
                    </w:rPr>
                    <w:t>u poslednjih 5 godina</w:t>
                  </w:r>
                </w:p>
              </w:tc>
              <w:tc>
                <w:tcPr>
                  <w:tcW w:w="2625" w:type="dxa"/>
                  <w:shd w:val="clear" w:color="auto" w:fill="D9D9D9" w:themeFill="background1" w:themeFillShade="D9"/>
                  <w:vAlign w:val="center"/>
                </w:tcPr>
                <w:p w:rsidR="00412B00" w:rsidRPr="00412B00" w:rsidRDefault="00412B00" w:rsidP="00C91FC9">
                  <w:pPr>
                    <w:jc w:val="center"/>
                    <w:rPr>
                      <w:rFonts w:asciiTheme="majorHAnsi" w:hAnsiTheme="majorHAnsi"/>
                      <w:sz w:val="22"/>
                      <w:szCs w:val="22"/>
                    </w:rPr>
                  </w:pPr>
                  <w:r w:rsidRPr="00412B00">
                    <w:rPr>
                      <w:rFonts w:asciiTheme="majorHAnsi" w:hAnsiTheme="majorHAnsi"/>
                      <w:i/>
                      <w:sz w:val="22"/>
                      <w:szCs w:val="22"/>
                      <w:lang w:val="sr-Latn-CS"/>
                    </w:rPr>
                    <w:t>maksimalno 25 bodova</w:t>
                  </w:r>
                </w:p>
              </w:tc>
            </w:tr>
            <w:tr w:rsidR="00412B00" w:rsidRPr="00412B00" w:rsidTr="007A6713">
              <w:trPr>
                <w:tblCellSpacing w:w="20" w:type="dxa"/>
              </w:trPr>
              <w:tc>
                <w:tcPr>
                  <w:tcW w:w="641" w:type="dxa"/>
                  <w:shd w:val="clear" w:color="auto" w:fill="D9D9D9" w:themeFill="background1" w:themeFillShade="D9"/>
                  <w:vAlign w:val="center"/>
                </w:tcPr>
                <w:p w:rsidR="00412B00" w:rsidRPr="00412B00" w:rsidRDefault="00412B00" w:rsidP="00C91FC9">
                  <w:pPr>
                    <w:jc w:val="center"/>
                    <w:rPr>
                      <w:rFonts w:asciiTheme="majorHAnsi" w:hAnsiTheme="majorHAnsi"/>
                      <w:sz w:val="22"/>
                      <w:szCs w:val="22"/>
                    </w:rPr>
                  </w:pPr>
                  <w:r w:rsidRPr="00412B00">
                    <w:rPr>
                      <w:rFonts w:asciiTheme="majorHAnsi" w:hAnsiTheme="majorHAnsi"/>
                      <w:sz w:val="22"/>
                      <w:szCs w:val="22"/>
                    </w:rPr>
                    <w:t>II</w:t>
                  </w:r>
                </w:p>
              </w:tc>
              <w:tc>
                <w:tcPr>
                  <w:tcW w:w="5630" w:type="dxa"/>
                  <w:shd w:val="clear" w:color="auto" w:fill="F2DBDB" w:themeFill="accent2" w:themeFillTint="33"/>
                </w:tcPr>
                <w:p w:rsidR="00412B00" w:rsidRPr="00412B00" w:rsidRDefault="00412B00" w:rsidP="00C91FC9">
                  <w:pPr>
                    <w:jc w:val="both"/>
                    <w:rPr>
                      <w:rFonts w:asciiTheme="majorHAnsi" w:hAnsiTheme="majorHAnsi"/>
                      <w:sz w:val="22"/>
                      <w:szCs w:val="22"/>
                    </w:rPr>
                  </w:pPr>
                  <w:r w:rsidRPr="00412B00">
                    <w:rPr>
                      <w:rFonts w:asciiTheme="majorHAnsi" w:hAnsiTheme="majorHAnsi"/>
                      <w:i/>
                      <w:sz w:val="22"/>
                      <w:szCs w:val="22"/>
                      <w:lang w:val="sr-Latn-CS"/>
                    </w:rPr>
                    <w:t>Reference stručnih lica koja će ponuđač angažovati na izvršenju usluga koja su predmet nabavke na izvršenju istovjetnih usluga (procjene imovine infra</w:t>
                  </w:r>
                  <w:r w:rsidR="002C719C">
                    <w:rPr>
                      <w:rFonts w:asciiTheme="majorHAnsi" w:hAnsiTheme="majorHAnsi"/>
                      <w:i/>
                      <w:sz w:val="22"/>
                      <w:szCs w:val="22"/>
                      <w:lang w:val="sr-Latn-CS"/>
                    </w:rPr>
                    <w:t>strukturnih preduzeća minimum 25</w:t>
                  </w:r>
                  <w:r w:rsidRPr="00412B00">
                    <w:rPr>
                      <w:rFonts w:asciiTheme="majorHAnsi" w:hAnsiTheme="majorHAnsi"/>
                      <w:i/>
                      <w:sz w:val="22"/>
                      <w:szCs w:val="22"/>
                      <w:lang w:val="sr-Latn-CS"/>
                    </w:rPr>
                    <w:t xml:space="preserve"> miliona EUR-a), koje su potvrđene od strane investitora ili nadležnih državnih organa ili organa lokalne uprave,</w:t>
                  </w:r>
                  <w:r w:rsidRPr="00412B00">
                    <w:rPr>
                      <w:sz w:val="22"/>
                      <w:szCs w:val="22"/>
                      <w:lang w:eastAsia="hu-HU"/>
                    </w:rPr>
                    <w:t xml:space="preserve"> </w:t>
                  </w:r>
                  <w:r w:rsidRPr="00412B00">
                    <w:rPr>
                      <w:rFonts w:asciiTheme="majorHAnsi" w:hAnsiTheme="majorHAnsi"/>
                      <w:sz w:val="22"/>
                      <w:szCs w:val="22"/>
                      <w:lang w:eastAsia="hu-HU"/>
                    </w:rPr>
                    <w:t>u poslednjih 5 godina</w:t>
                  </w:r>
                </w:p>
              </w:tc>
              <w:tc>
                <w:tcPr>
                  <w:tcW w:w="2625" w:type="dxa"/>
                  <w:shd w:val="clear" w:color="auto" w:fill="D9D9D9" w:themeFill="background1" w:themeFillShade="D9"/>
                  <w:vAlign w:val="center"/>
                </w:tcPr>
                <w:p w:rsidR="00412B00" w:rsidRPr="00412B00" w:rsidRDefault="00412B00" w:rsidP="00C91FC9">
                  <w:pPr>
                    <w:jc w:val="center"/>
                    <w:rPr>
                      <w:rFonts w:asciiTheme="majorHAnsi" w:hAnsiTheme="majorHAnsi"/>
                      <w:sz w:val="22"/>
                      <w:szCs w:val="22"/>
                    </w:rPr>
                  </w:pPr>
                  <w:r w:rsidRPr="00412B00">
                    <w:rPr>
                      <w:rFonts w:asciiTheme="majorHAnsi" w:hAnsiTheme="majorHAnsi"/>
                      <w:i/>
                      <w:sz w:val="22"/>
                      <w:szCs w:val="22"/>
                      <w:lang w:val="sr-Latn-CS"/>
                    </w:rPr>
                    <w:t>maksimalno  25 bodova</w:t>
                  </w:r>
                </w:p>
              </w:tc>
            </w:tr>
            <w:tr w:rsidR="00412B00" w:rsidRPr="00412B00" w:rsidTr="007A6713">
              <w:trPr>
                <w:tblCellSpacing w:w="20" w:type="dxa"/>
              </w:trPr>
              <w:tc>
                <w:tcPr>
                  <w:tcW w:w="6311" w:type="dxa"/>
                  <w:gridSpan w:val="2"/>
                  <w:shd w:val="clear" w:color="auto" w:fill="BFBFBF" w:themeFill="background1" w:themeFillShade="BF"/>
                </w:tcPr>
                <w:p w:rsidR="00412B00" w:rsidRPr="00412B00" w:rsidRDefault="00412B00" w:rsidP="00C91FC9">
                  <w:pPr>
                    <w:jc w:val="center"/>
                    <w:rPr>
                      <w:rFonts w:asciiTheme="majorHAnsi" w:hAnsiTheme="majorHAnsi"/>
                      <w:sz w:val="22"/>
                      <w:szCs w:val="22"/>
                    </w:rPr>
                  </w:pPr>
                  <w:r w:rsidRPr="00412B00">
                    <w:rPr>
                      <w:rFonts w:asciiTheme="majorHAnsi" w:hAnsiTheme="majorHAnsi"/>
                      <w:sz w:val="22"/>
                      <w:szCs w:val="22"/>
                    </w:rPr>
                    <w:t>KVALITET</w:t>
                  </w:r>
                </w:p>
              </w:tc>
              <w:tc>
                <w:tcPr>
                  <w:tcW w:w="2625" w:type="dxa"/>
                  <w:shd w:val="clear" w:color="auto" w:fill="D9D9D9" w:themeFill="background1" w:themeFillShade="D9"/>
                  <w:vAlign w:val="center"/>
                </w:tcPr>
                <w:p w:rsidR="00412B00" w:rsidRPr="00412B00" w:rsidRDefault="00412B00" w:rsidP="00C91FC9">
                  <w:pPr>
                    <w:jc w:val="center"/>
                    <w:rPr>
                      <w:rFonts w:asciiTheme="majorHAnsi" w:hAnsiTheme="majorHAnsi"/>
                      <w:sz w:val="22"/>
                      <w:szCs w:val="22"/>
                    </w:rPr>
                  </w:pPr>
                  <w:r w:rsidRPr="00412B00">
                    <w:rPr>
                      <w:rFonts w:asciiTheme="majorHAnsi" w:hAnsiTheme="majorHAnsi"/>
                      <w:b/>
                      <w:i/>
                      <w:color w:val="C00000"/>
                      <w:sz w:val="22"/>
                      <w:szCs w:val="22"/>
                      <w:lang w:val="sr-Latn-CS"/>
                    </w:rPr>
                    <w:t>maksimalno 50 bodova</w:t>
                  </w:r>
                </w:p>
              </w:tc>
            </w:tr>
          </w:tbl>
          <w:p w:rsidR="00412B00" w:rsidRDefault="00412B00" w:rsidP="00412B00">
            <w:pPr>
              <w:jc w:val="both"/>
              <w:rPr>
                <w:rFonts w:asciiTheme="majorHAnsi" w:hAnsiTheme="majorHAnsi"/>
                <w:i/>
              </w:rPr>
            </w:pPr>
          </w:p>
          <w:p w:rsidR="00412B00" w:rsidRPr="00CB6389" w:rsidRDefault="00412B00" w:rsidP="00412B00">
            <w:pPr>
              <w:jc w:val="both"/>
              <w:rPr>
                <w:rFonts w:asciiTheme="majorHAnsi" w:hAnsiTheme="majorHAnsi"/>
                <w:highlight w:val="yellow"/>
                <w:lang w:val="sr-Latn-CS"/>
              </w:rPr>
            </w:pPr>
            <w:r w:rsidRPr="005728B2">
              <w:rPr>
                <w:rFonts w:asciiTheme="majorHAnsi" w:hAnsiTheme="majorHAnsi"/>
                <w:i/>
              </w:rPr>
              <w:t xml:space="preserve">Pod pojmom infrastrukturna privredna društva podrazumijeva se sledeće: privredna društva koja u svojim bilansima stanja u okviru stalne imovine, </w:t>
            </w:r>
            <w:r>
              <w:rPr>
                <w:rFonts w:asciiTheme="majorHAnsi" w:hAnsiTheme="majorHAnsi"/>
                <w:i/>
              </w:rPr>
              <w:t>n</w:t>
            </w:r>
            <w:r w:rsidRPr="005728B2">
              <w:rPr>
                <w:rFonts w:asciiTheme="majorHAnsi" w:hAnsiTheme="majorHAnsi"/>
                <w:i/>
              </w:rPr>
              <w:t>ekretnine, postrojenja i oprema na računu 022 - gradjevinski objekati  imaju: objekte željezničkog i ostalog saobraćaja na šinama ili objekte na putevima ili elektroprivredne objekte ili gradjevinske objekte za obavljanje djelatnosti iz oblasti industrije ili gradjevinarstva ili objekte za vršenje privrednih djelatnosti,</w:t>
            </w:r>
            <w:r w:rsidR="00670F53">
              <w:rPr>
                <w:rFonts w:asciiTheme="majorHAnsi" w:hAnsiTheme="majorHAnsi"/>
                <w:i/>
              </w:rPr>
              <w:t xml:space="preserve"> sadašnje vrijednosti minimum 25</w:t>
            </w:r>
            <w:r w:rsidRPr="005728B2">
              <w:rPr>
                <w:rFonts w:asciiTheme="majorHAnsi" w:hAnsiTheme="majorHAnsi"/>
                <w:i/>
              </w:rPr>
              <w:t xml:space="preserve"> mil.eura.</w:t>
            </w:r>
          </w:p>
          <w:p w:rsidR="00412B00" w:rsidRPr="00CB6389" w:rsidRDefault="00412B00" w:rsidP="00412B00">
            <w:pPr>
              <w:jc w:val="both"/>
              <w:rPr>
                <w:rFonts w:asciiTheme="majorHAnsi" w:hAnsiTheme="majorHAnsi"/>
                <w:highlight w:val="yellow"/>
                <w:lang w:val="sr-Latn-CS"/>
              </w:rPr>
            </w:pPr>
          </w:p>
          <w:p w:rsidR="00412B00" w:rsidRPr="00B9338C" w:rsidRDefault="00412B00" w:rsidP="00412B00">
            <w:pPr>
              <w:jc w:val="both"/>
              <w:rPr>
                <w:rFonts w:asciiTheme="majorHAnsi" w:hAnsiTheme="majorHAnsi"/>
                <w:i/>
                <w:lang w:val="sr-Latn-CS"/>
              </w:rPr>
            </w:pPr>
            <w:r w:rsidRPr="00B9338C">
              <w:rPr>
                <w:rFonts w:asciiTheme="majorHAnsi" w:hAnsiTheme="majorHAnsi"/>
                <w:b/>
                <w:i/>
                <w:lang w:val="sr-Latn-CS"/>
              </w:rPr>
              <w:t>I Reference ponuđača na izvršenju istovjetnih usluga (procjene imovine infrastrukturnih preduzeća</w:t>
            </w:r>
            <w:r w:rsidR="00670F53">
              <w:rPr>
                <w:rFonts w:asciiTheme="majorHAnsi" w:hAnsiTheme="majorHAnsi"/>
                <w:b/>
                <w:i/>
                <w:lang w:val="sr-Latn-CS"/>
              </w:rPr>
              <w:t xml:space="preserve"> sadašnje vrijednosti minimum 25</w:t>
            </w:r>
            <w:r w:rsidRPr="00B9338C">
              <w:rPr>
                <w:rFonts w:asciiTheme="majorHAnsi" w:hAnsiTheme="majorHAnsi"/>
                <w:b/>
                <w:i/>
                <w:lang w:val="sr-Latn-CS"/>
              </w:rPr>
              <w:t xml:space="preserve"> miliona EUR-a),koje su potvrđene od strane investitora ili nadležnih državnih organa ili organa lokalne uprave,</w:t>
            </w:r>
            <w:r w:rsidRPr="004C61EB">
              <w:rPr>
                <w:lang w:eastAsia="hu-HU"/>
              </w:rPr>
              <w:t xml:space="preserve"> </w:t>
            </w:r>
            <w:r w:rsidRPr="004C61EB">
              <w:rPr>
                <w:rFonts w:asciiTheme="majorHAnsi" w:hAnsiTheme="majorHAnsi"/>
                <w:b/>
                <w:lang w:eastAsia="hu-HU"/>
              </w:rPr>
              <w:t>u poslednjih 5 godina</w:t>
            </w:r>
            <w:r w:rsidRPr="004C61EB">
              <w:rPr>
                <w:rFonts w:asciiTheme="majorHAnsi" w:hAnsiTheme="majorHAnsi"/>
                <w:b/>
                <w:i/>
                <w:lang w:val="sr-Latn-CS"/>
              </w:rPr>
              <w:t>,</w:t>
            </w:r>
            <w:r>
              <w:rPr>
                <w:rFonts w:asciiTheme="majorHAnsi" w:hAnsiTheme="majorHAnsi"/>
                <w:i/>
                <w:lang w:val="sr-Latn-CS"/>
              </w:rPr>
              <w:t xml:space="preserve"> </w:t>
            </w:r>
            <w:r w:rsidRPr="00B9338C">
              <w:rPr>
                <w:rFonts w:asciiTheme="majorHAnsi" w:hAnsiTheme="majorHAnsi"/>
                <w:i/>
                <w:lang w:val="sr-Latn-CS"/>
              </w:rPr>
              <w:t>boduju se na način što</w:t>
            </w:r>
            <w:r>
              <w:rPr>
                <w:rFonts w:asciiTheme="majorHAnsi" w:hAnsiTheme="majorHAnsi"/>
                <w:i/>
                <w:lang w:val="sr-Latn-CS"/>
              </w:rPr>
              <w:t xml:space="preserve"> </w:t>
            </w:r>
            <w:r w:rsidRPr="00B9338C">
              <w:rPr>
                <w:rFonts w:asciiTheme="majorHAnsi" w:hAnsiTheme="majorHAnsi"/>
                <w:i/>
              </w:rPr>
              <w:t>ponuđač sa najvećim brojem potvrđenih referenci dobija maksimalni broj bodova koji je određen za ovaj parametar (25).</w:t>
            </w:r>
          </w:p>
          <w:p w:rsidR="00412B00" w:rsidRPr="00B9338C" w:rsidRDefault="00412B00" w:rsidP="00412B00">
            <w:pPr>
              <w:jc w:val="both"/>
              <w:rPr>
                <w:rFonts w:asciiTheme="majorHAnsi" w:hAnsiTheme="majorHAnsi"/>
                <w:i/>
                <w:lang w:val="sr-Latn-CS"/>
              </w:rPr>
            </w:pPr>
            <w:r w:rsidRPr="00B9338C">
              <w:rPr>
                <w:rFonts w:asciiTheme="majorHAnsi" w:hAnsiTheme="majorHAnsi"/>
                <w:i/>
              </w:rPr>
              <w:t>Bodovi ostalim ponuđačima</w:t>
            </w:r>
            <w:r w:rsidRPr="00B9338C">
              <w:rPr>
                <w:rFonts w:asciiTheme="majorHAnsi" w:hAnsiTheme="majorHAnsi"/>
              </w:rPr>
              <w:t xml:space="preserve"> dodjeljuju na način što </w:t>
            </w:r>
            <w:r w:rsidRPr="00B9338C">
              <w:rPr>
                <w:rFonts w:asciiTheme="majorHAnsi" w:hAnsiTheme="majorHAnsi"/>
                <w:i/>
                <w:lang w:val="sr-Latn-CS"/>
              </w:rPr>
              <w:t>se broj potvrđenih referenci ponuđača, čija se ponuda boduje, podijeli sa najvećim brojem potvrđenih referenci i dobijeni količnik pomnoži maksimalnim brojem bodova koji je određen za ovaj parametar, prikazano formulom:</w:t>
            </w:r>
          </w:p>
          <w:p w:rsidR="00412B00" w:rsidRPr="00B9338C" w:rsidRDefault="00412B00" w:rsidP="00412B00">
            <w:pPr>
              <w:jc w:val="center"/>
              <w:rPr>
                <w:rFonts w:asciiTheme="majorHAnsi" w:hAnsiTheme="majorHAnsi"/>
                <w:b/>
                <w:i/>
                <w:lang w:val="sr-Latn-CS"/>
              </w:rPr>
            </w:pPr>
            <w:r w:rsidRPr="00B9338C">
              <w:rPr>
                <w:rFonts w:asciiTheme="majorHAnsi" w:hAnsiTheme="majorHAnsi"/>
                <w:b/>
                <w:i/>
                <w:lang w:val="sr-Latn-CS"/>
              </w:rPr>
              <w:t>Reference ponuđača na izvršenju istovjetnih usluga=</w:t>
            </w:r>
          </w:p>
          <w:p w:rsidR="00412B00" w:rsidRPr="00B9338C" w:rsidRDefault="00412B00" w:rsidP="00412B00">
            <w:pPr>
              <w:jc w:val="center"/>
              <w:rPr>
                <w:rFonts w:asciiTheme="majorHAnsi" w:hAnsiTheme="majorHAnsi"/>
                <w:b/>
                <w:i/>
                <w:highlight w:val="yellow"/>
                <w:lang w:val="sr-Latn-CS"/>
              </w:rPr>
            </w:pPr>
            <w:r w:rsidRPr="00B9338C">
              <w:rPr>
                <w:rFonts w:asciiTheme="majorHAnsi" w:hAnsiTheme="majorHAnsi"/>
                <w:b/>
                <w:i/>
                <w:lang w:val="sr-Latn-CS"/>
              </w:rPr>
              <w:t>(broj potvrđenih referenci/ najveći broj potvrđenih referenci)x 25</w:t>
            </w:r>
          </w:p>
          <w:p w:rsidR="00412B00" w:rsidRPr="00B9338C" w:rsidRDefault="00412B00" w:rsidP="00412B00">
            <w:pPr>
              <w:jc w:val="center"/>
              <w:rPr>
                <w:rFonts w:asciiTheme="majorHAnsi" w:hAnsiTheme="majorHAnsi"/>
                <w:b/>
                <w:i/>
                <w:highlight w:val="yellow"/>
                <w:lang w:val="sr-Latn-CS"/>
              </w:rPr>
            </w:pPr>
          </w:p>
          <w:p w:rsidR="00412B00" w:rsidRPr="00B9338C" w:rsidRDefault="00412B00" w:rsidP="00412B00">
            <w:pPr>
              <w:jc w:val="center"/>
              <w:rPr>
                <w:rFonts w:asciiTheme="majorHAnsi" w:hAnsiTheme="majorHAnsi"/>
                <w:b/>
                <w:highlight w:val="yellow"/>
                <w:lang w:val="sr-Latn-CS"/>
              </w:rPr>
            </w:pPr>
          </w:p>
          <w:p w:rsidR="00412B00" w:rsidRPr="00B9338C" w:rsidRDefault="00412B00" w:rsidP="00412B00">
            <w:pPr>
              <w:jc w:val="both"/>
              <w:rPr>
                <w:rFonts w:asciiTheme="majorHAnsi" w:hAnsiTheme="majorHAnsi"/>
                <w:i/>
                <w:lang w:val="sr-Latn-CS"/>
              </w:rPr>
            </w:pPr>
            <w:r w:rsidRPr="00B9338C">
              <w:rPr>
                <w:rFonts w:asciiTheme="majorHAnsi" w:hAnsiTheme="majorHAnsi"/>
                <w:b/>
                <w:i/>
                <w:lang w:val="sr-Latn-CS"/>
              </w:rPr>
              <w:t>II Reference stručnih lica koja će ponuđač angažovati na izvršenju usluga koja su predmet nabavke na izvršenju istovjetnih usluga (procjene imovine infrastrukturnih preduzeća</w:t>
            </w:r>
            <w:r w:rsidRPr="00B9338C">
              <w:rPr>
                <w:rFonts w:asciiTheme="majorHAnsi" w:hAnsiTheme="majorHAnsi"/>
                <w:i/>
                <w:lang w:val="sr-Latn-CS"/>
              </w:rPr>
              <w:t xml:space="preserve"> </w:t>
            </w:r>
            <w:r w:rsidR="00670F53">
              <w:rPr>
                <w:rFonts w:asciiTheme="majorHAnsi" w:hAnsiTheme="majorHAnsi"/>
                <w:b/>
                <w:i/>
                <w:lang w:val="sr-Latn-CS"/>
              </w:rPr>
              <w:t>minimum 25</w:t>
            </w:r>
            <w:r w:rsidRPr="004E66A4">
              <w:rPr>
                <w:rFonts w:asciiTheme="majorHAnsi" w:hAnsiTheme="majorHAnsi"/>
                <w:b/>
                <w:i/>
                <w:lang w:val="sr-Latn-CS"/>
              </w:rPr>
              <w:t xml:space="preserve"> miliona EUR-a</w:t>
            </w:r>
            <w:r w:rsidRPr="00B9338C">
              <w:rPr>
                <w:rFonts w:asciiTheme="majorHAnsi" w:hAnsiTheme="majorHAnsi"/>
                <w:b/>
                <w:i/>
                <w:lang w:val="sr-Latn-CS"/>
              </w:rPr>
              <w:t>),</w:t>
            </w:r>
            <w:r>
              <w:rPr>
                <w:rFonts w:asciiTheme="majorHAnsi" w:hAnsiTheme="majorHAnsi"/>
                <w:b/>
                <w:i/>
                <w:lang w:val="sr-Latn-CS"/>
              </w:rPr>
              <w:t xml:space="preserve"> </w:t>
            </w:r>
            <w:r w:rsidRPr="00B9338C">
              <w:rPr>
                <w:rFonts w:asciiTheme="majorHAnsi" w:hAnsiTheme="majorHAnsi"/>
                <w:b/>
                <w:i/>
                <w:lang w:val="sr-Latn-CS"/>
              </w:rPr>
              <w:t>koje su potvrđene od strane investitora ili nadležnih državnih organa ili organa lokalne uprave,</w:t>
            </w:r>
            <w:r w:rsidRPr="00B9338C">
              <w:rPr>
                <w:rFonts w:asciiTheme="majorHAnsi" w:hAnsiTheme="majorHAnsi"/>
                <w:i/>
                <w:lang w:val="sr-Latn-CS"/>
              </w:rPr>
              <w:t xml:space="preserve"> </w:t>
            </w:r>
            <w:r w:rsidRPr="004C61EB">
              <w:rPr>
                <w:rFonts w:asciiTheme="majorHAnsi" w:hAnsiTheme="majorHAnsi"/>
                <w:b/>
                <w:lang w:eastAsia="hu-HU"/>
              </w:rPr>
              <w:t>u poslednjih 5 godina</w:t>
            </w:r>
            <w:r>
              <w:rPr>
                <w:rFonts w:asciiTheme="majorHAnsi" w:hAnsiTheme="majorHAnsi"/>
                <w:i/>
                <w:lang w:val="sr-Latn-CS"/>
              </w:rPr>
              <w:t>,</w:t>
            </w:r>
            <w:r w:rsidRPr="00B9338C">
              <w:rPr>
                <w:rFonts w:asciiTheme="majorHAnsi" w:hAnsiTheme="majorHAnsi"/>
                <w:i/>
                <w:lang w:val="sr-Latn-CS"/>
              </w:rPr>
              <w:t xml:space="preserve"> boduju se na način što ponuđač sa najvećim ukupnim brojem potvrđenih referenci svih stručnih lica </w:t>
            </w:r>
            <w:r w:rsidRPr="00B9338C">
              <w:rPr>
                <w:rFonts w:asciiTheme="majorHAnsi" w:hAnsiTheme="majorHAnsi"/>
                <w:i/>
              </w:rPr>
              <w:t>dobija maksimalni broj bodova koji je određen za ovaj parametar (25).</w:t>
            </w:r>
          </w:p>
          <w:p w:rsidR="00412B00" w:rsidRPr="00B9338C" w:rsidRDefault="00412B00" w:rsidP="00412B00">
            <w:pPr>
              <w:jc w:val="both"/>
              <w:rPr>
                <w:rFonts w:asciiTheme="majorHAnsi" w:hAnsiTheme="majorHAnsi"/>
                <w:i/>
                <w:lang w:val="sr-Latn-CS"/>
              </w:rPr>
            </w:pPr>
            <w:r w:rsidRPr="00B9338C">
              <w:rPr>
                <w:rFonts w:asciiTheme="majorHAnsi" w:hAnsiTheme="majorHAnsi"/>
                <w:i/>
              </w:rPr>
              <w:t>Bodovi ostalim ponuđačima</w:t>
            </w:r>
            <w:r w:rsidRPr="00B9338C">
              <w:rPr>
                <w:rFonts w:asciiTheme="majorHAnsi" w:hAnsiTheme="majorHAnsi"/>
              </w:rPr>
              <w:t xml:space="preserve"> dodjeljuju na način što </w:t>
            </w:r>
            <w:r w:rsidRPr="00B9338C">
              <w:rPr>
                <w:rFonts w:asciiTheme="majorHAnsi" w:hAnsiTheme="majorHAnsi"/>
                <w:i/>
                <w:lang w:val="sr-Latn-CS"/>
              </w:rPr>
              <w:t>se ukupni broj referenci potvrđenih od strane investitora ili nadležnih državnih organa ili organa lokalne uprave ponuđača, čija se ponuda boduje, podijeli sa najvećim ukupnim brojem potvrđenih referenci svih stručnih lica ponuđača i dobijeni količnik pomnoži sa brojem bodova koji je određen za ovaj parametar (25), prikazano formulom:</w:t>
            </w:r>
          </w:p>
          <w:p w:rsidR="00412B00" w:rsidRPr="00B9338C" w:rsidRDefault="00412B00" w:rsidP="00412B00">
            <w:pPr>
              <w:jc w:val="center"/>
              <w:rPr>
                <w:rFonts w:asciiTheme="majorHAnsi" w:hAnsiTheme="majorHAnsi"/>
                <w:b/>
                <w:i/>
                <w:lang w:val="sr-Latn-CS"/>
              </w:rPr>
            </w:pPr>
            <w:r w:rsidRPr="00B9338C">
              <w:rPr>
                <w:rFonts w:asciiTheme="majorHAnsi" w:hAnsiTheme="majorHAnsi"/>
                <w:b/>
                <w:i/>
                <w:lang w:val="sr-Latn-CS"/>
              </w:rPr>
              <w:t>Reference stručnih lica koja će ponuđač angažovati na izvršenju usluga koja su predmet nabavke na izvršenju istovjetnih usluga =</w:t>
            </w:r>
          </w:p>
          <w:p w:rsidR="00412B00" w:rsidRPr="00B9338C" w:rsidRDefault="00412B00" w:rsidP="00412B00">
            <w:pPr>
              <w:jc w:val="center"/>
              <w:rPr>
                <w:rFonts w:asciiTheme="majorHAnsi" w:hAnsiTheme="majorHAnsi"/>
                <w:b/>
                <w:i/>
                <w:highlight w:val="yellow"/>
                <w:lang w:val="sr-Latn-CS"/>
              </w:rPr>
            </w:pPr>
            <w:r w:rsidRPr="00B9338C">
              <w:rPr>
                <w:rFonts w:asciiTheme="majorHAnsi" w:hAnsiTheme="majorHAnsi"/>
                <w:b/>
                <w:i/>
                <w:lang w:val="sr-Latn-CS"/>
              </w:rPr>
              <w:t xml:space="preserve"> (ukupni broj potvrđenih referenci/najveći ukupni broj potvrđenih referenci svih stručnih lica</w:t>
            </w:r>
            <w:r>
              <w:rPr>
                <w:rFonts w:asciiTheme="majorHAnsi" w:hAnsiTheme="majorHAnsi"/>
                <w:b/>
                <w:i/>
                <w:lang w:val="sr-Latn-CS"/>
              </w:rPr>
              <w:t xml:space="preserve"> </w:t>
            </w:r>
            <w:r w:rsidRPr="00B9338C">
              <w:rPr>
                <w:rFonts w:asciiTheme="majorHAnsi" w:hAnsiTheme="majorHAnsi"/>
                <w:b/>
                <w:i/>
                <w:lang w:val="sr-Latn-CS"/>
              </w:rPr>
              <w:t>ponuđača) x 25</w:t>
            </w:r>
          </w:p>
          <w:p w:rsidR="00412B00" w:rsidRDefault="00412B00" w:rsidP="00412B00">
            <w:pPr>
              <w:rPr>
                <w:rFonts w:asciiTheme="majorHAnsi" w:hAnsiTheme="majorHAnsi"/>
                <w:b/>
                <w:highlight w:val="yellow"/>
                <w:lang w:val="sr-Latn-CS"/>
              </w:rPr>
            </w:pPr>
          </w:p>
          <w:p w:rsidR="00412B00" w:rsidRDefault="00412B00" w:rsidP="00412B00">
            <w:pPr>
              <w:rPr>
                <w:rFonts w:asciiTheme="majorHAnsi" w:hAnsiTheme="majorHAnsi"/>
                <w:b/>
                <w:highlight w:val="yellow"/>
                <w:lang w:val="sr-Latn-CS"/>
              </w:rPr>
            </w:pPr>
          </w:p>
          <w:p w:rsidR="007A6713" w:rsidRDefault="007A6713" w:rsidP="00412B00">
            <w:pPr>
              <w:rPr>
                <w:rFonts w:asciiTheme="majorHAnsi" w:hAnsiTheme="majorHAnsi"/>
                <w:b/>
                <w:highlight w:val="yellow"/>
                <w:lang w:val="sr-Latn-CS"/>
              </w:rPr>
            </w:pPr>
          </w:p>
          <w:p w:rsidR="007A6713" w:rsidRDefault="007A6713" w:rsidP="00412B00">
            <w:pPr>
              <w:rPr>
                <w:rFonts w:asciiTheme="majorHAnsi" w:hAnsiTheme="majorHAnsi"/>
                <w:b/>
                <w:highlight w:val="yellow"/>
                <w:lang w:val="sr-Latn-CS"/>
              </w:rPr>
            </w:pPr>
          </w:p>
          <w:p w:rsidR="007A6713" w:rsidRDefault="007A6713" w:rsidP="00412B00">
            <w:pPr>
              <w:rPr>
                <w:rFonts w:asciiTheme="majorHAnsi" w:hAnsiTheme="majorHAnsi"/>
                <w:b/>
                <w:highlight w:val="yellow"/>
                <w:lang w:val="sr-Latn-CS"/>
              </w:rPr>
            </w:pPr>
          </w:p>
          <w:p w:rsidR="007A6713" w:rsidRDefault="007A6713" w:rsidP="00412B00">
            <w:pPr>
              <w:rPr>
                <w:rFonts w:asciiTheme="majorHAnsi" w:hAnsiTheme="majorHAnsi"/>
                <w:b/>
                <w:highlight w:val="yellow"/>
                <w:lang w:val="sr-Latn-CS"/>
              </w:rPr>
            </w:pPr>
          </w:p>
          <w:p w:rsidR="007A6713" w:rsidRDefault="007A6713" w:rsidP="00412B00">
            <w:pPr>
              <w:rPr>
                <w:rFonts w:asciiTheme="majorHAnsi" w:hAnsiTheme="majorHAnsi"/>
                <w:b/>
                <w:highlight w:val="yellow"/>
                <w:lang w:val="sr-Latn-CS"/>
              </w:rPr>
            </w:pPr>
          </w:p>
          <w:p w:rsidR="007A6713" w:rsidRDefault="007A6713" w:rsidP="00412B00">
            <w:pPr>
              <w:rPr>
                <w:rFonts w:asciiTheme="majorHAnsi" w:hAnsiTheme="majorHAnsi"/>
                <w:b/>
                <w:highlight w:val="yellow"/>
                <w:lang w:val="sr-Latn-CS"/>
              </w:rPr>
            </w:pPr>
          </w:p>
          <w:p w:rsidR="007A6713" w:rsidRDefault="007A6713" w:rsidP="00412B00">
            <w:pPr>
              <w:rPr>
                <w:rFonts w:asciiTheme="majorHAnsi" w:hAnsiTheme="majorHAnsi"/>
                <w:b/>
                <w:highlight w:val="yellow"/>
                <w:lang w:val="sr-Latn-CS"/>
              </w:rPr>
            </w:pPr>
          </w:p>
          <w:p w:rsidR="007A6713" w:rsidRDefault="007A6713" w:rsidP="00412B00">
            <w:pPr>
              <w:rPr>
                <w:rFonts w:asciiTheme="majorHAnsi" w:hAnsiTheme="majorHAnsi"/>
                <w:b/>
                <w:highlight w:val="yellow"/>
                <w:lang w:val="sr-Latn-CS"/>
              </w:rPr>
            </w:pPr>
          </w:p>
          <w:p w:rsidR="007A6713" w:rsidRDefault="007A6713" w:rsidP="00412B00">
            <w:pPr>
              <w:rPr>
                <w:rFonts w:asciiTheme="majorHAnsi" w:hAnsiTheme="majorHAnsi"/>
                <w:b/>
                <w:highlight w:val="yellow"/>
                <w:lang w:val="sr-Latn-CS"/>
              </w:rPr>
            </w:pPr>
          </w:p>
          <w:p w:rsidR="007A6713" w:rsidRPr="00B9338C" w:rsidRDefault="007A6713" w:rsidP="00412B00">
            <w:pPr>
              <w:rPr>
                <w:rFonts w:asciiTheme="majorHAnsi" w:hAnsiTheme="majorHAnsi"/>
                <w:b/>
                <w:highlight w:val="yellow"/>
                <w:lang w:val="sr-Latn-CS"/>
              </w:rPr>
            </w:pPr>
          </w:p>
          <w:tbl>
            <w:tblPr>
              <w:tblW w:w="0" w:type="auto"/>
              <w:tblInd w:w="720" w:type="dxa"/>
              <w:tblLook w:val="04A0" w:firstRow="1" w:lastRow="0" w:firstColumn="1" w:lastColumn="0" w:noHBand="0" w:noVBand="1"/>
            </w:tblPr>
            <w:tblGrid>
              <w:gridCol w:w="6745"/>
            </w:tblGrid>
            <w:tr w:rsidR="00412B00" w:rsidRPr="004E7710" w:rsidTr="00C91FC9">
              <w:trPr>
                <w:trHeight w:val="624"/>
              </w:trPr>
              <w:tc>
                <w:tcPr>
                  <w:tcW w:w="6745" w:type="dxa"/>
                  <w:shd w:val="clear" w:color="auto" w:fill="A6A6A6"/>
                  <w:vAlign w:val="center"/>
                </w:tcPr>
                <w:p w:rsidR="00412B00" w:rsidRPr="004E7710" w:rsidRDefault="00412B00" w:rsidP="00C91FC9">
                  <w:pPr>
                    <w:jc w:val="center"/>
                    <w:rPr>
                      <w:rFonts w:asciiTheme="majorHAnsi" w:hAnsiTheme="majorHAnsi"/>
                      <w:b/>
                      <w:color w:val="C00000"/>
                      <w:sz w:val="22"/>
                      <w:szCs w:val="22"/>
                      <w:highlight w:val="yellow"/>
                      <w:lang w:val="sr-Latn-CS"/>
                    </w:rPr>
                  </w:pPr>
                  <w:r w:rsidRPr="004E7710">
                    <w:rPr>
                      <w:rFonts w:asciiTheme="majorHAnsi" w:hAnsiTheme="majorHAnsi"/>
                      <w:b/>
                      <w:color w:val="C00000"/>
                      <w:sz w:val="22"/>
                      <w:szCs w:val="22"/>
                      <w:lang w:val="sr-Latn-CS"/>
                    </w:rPr>
                    <w:t>KVALITET</w:t>
                  </w:r>
                </w:p>
              </w:tc>
            </w:tr>
            <w:tr w:rsidR="00412B00" w:rsidRPr="004E7710" w:rsidTr="00C91FC9">
              <w:trPr>
                <w:trHeight w:val="624"/>
              </w:trPr>
              <w:tc>
                <w:tcPr>
                  <w:tcW w:w="6745" w:type="dxa"/>
                  <w:shd w:val="clear" w:color="auto" w:fill="F2DBDB" w:themeFill="accent2" w:themeFillTint="33"/>
                  <w:vAlign w:val="center"/>
                </w:tcPr>
                <w:p w:rsidR="00412B00" w:rsidRPr="004E7710" w:rsidRDefault="00412B00" w:rsidP="00C91FC9">
                  <w:pPr>
                    <w:ind w:left="708"/>
                    <w:jc w:val="center"/>
                    <w:rPr>
                      <w:rFonts w:asciiTheme="majorHAnsi" w:hAnsiTheme="majorHAnsi"/>
                      <w:b/>
                      <w:color w:val="C00000"/>
                      <w:sz w:val="22"/>
                      <w:szCs w:val="22"/>
                      <w:highlight w:val="yellow"/>
                      <w:lang w:val="sr-Latn-CS"/>
                    </w:rPr>
                  </w:pPr>
                  <w:r w:rsidRPr="004E7710">
                    <w:rPr>
                      <w:rFonts w:asciiTheme="majorHAnsi" w:hAnsiTheme="majorHAnsi"/>
                      <w:b/>
                      <w:color w:val="C00000"/>
                      <w:sz w:val="22"/>
                      <w:szCs w:val="22"/>
                      <w:lang w:val="sr-Latn-CS"/>
                    </w:rPr>
                    <w:t>=</w:t>
                  </w:r>
                </w:p>
              </w:tc>
            </w:tr>
            <w:tr w:rsidR="00412B00" w:rsidRPr="004E7710" w:rsidTr="00C91FC9">
              <w:trPr>
                <w:trHeight w:val="326"/>
              </w:trPr>
              <w:tc>
                <w:tcPr>
                  <w:tcW w:w="6745" w:type="dxa"/>
                  <w:vAlign w:val="center"/>
                </w:tcPr>
                <w:p w:rsidR="00412B00" w:rsidRPr="004E7710" w:rsidRDefault="00412B00" w:rsidP="00C91FC9">
                  <w:pPr>
                    <w:jc w:val="center"/>
                    <w:rPr>
                      <w:rFonts w:asciiTheme="majorHAnsi" w:hAnsiTheme="majorHAnsi"/>
                      <w:sz w:val="22"/>
                      <w:szCs w:val="22"/>
                      <w:highlight w:val="yellow"/>
                      <w:lang w:val="sr-Latn-CS"/>
                    </w:rPr>
                  </w:pPr>
                  <w:r w:rsidRPr="004E7710">
                    <w:rPr>
                      <w:rFonts w:asciiTheme="majorHAnsi" w:hAnsiTheme="majorHAnsi"/>
                      <w:sz w:val="22"/>
                      <w:szCs w:val="22"/>
                      <w:lang w:val="sr-Latn-CS"/>
                    </w:rPr>
                    <w:t xml:space="preserve">ostvareni broj bodova za </w:t>
                  </w:r>
                  <w:r w:rsidRPr="004E7710">
                    <w:rPr>
                      <w:rFonts w:asciiTheme="majorHAnsi" w:hAnsiTheme="majorHAnsi"/>
                      <w:b/>
                      <w:i/>
                      <w:sz w:val="22"/>
                      <w:szCs w:val="22"/>
                      <w:lang w:val="sr-Latn-CS"/>
                    </w:rPr>
                    <w:t>Reference ponuđača na izvršenju istovjetnih usluga (procjene imovine infrastrukturnih preduzeća</w:t>
                  </w:r>
                  <w:r w:rsidR="00670F53">
                    <w:rPr>
                      <w:rFonts w:asciiTheme="majorHAnsi" w:hAnsiTheme="majorHAnsi"/>
                      <w:b/>
                      <w:i/>
                      <w:sz w:val="22"/>
                      <w:szCs w:val="22"/>
                      <w:lang w:val="sr-Latn-CS"/>
                    </w:rPr>
                    <w:t xml:space="preserve"> sadašnje vrijednosti minimum 25</w:t>
                  </w:r>
                  <w:r w:rsidRPr="004E7710">
                    <w:rPr>
                      <w:rFonts w:asciiTheme="majorHAnsi" w:hAnsiTheme="majorHAnsi"/>
                      <w:b/>
                      <w:i/>
                      <w:sz w:val="22"/>
                      <w:szCs w:val="22"/>
                      <w:lang w:val="sr-Latn-CS"/>
                    </w:rPr>
                    <w:t xml:space="preserve"> miliona EUR-a) koje su potvrđene od strane investitora ili nadležnih državnih organa ili organa lokalne uprave,</w:t>
                  </w:r>
                  <w:r w:rsidRPr="004E7710">
                    <w:rPr>
                      <w:sz w:val="22"/>
                      <w:szCs w:val="22"/>
                      <w:lang w:eastAsia="hu-HU"/>
                    </w:rPr>
                    <w:t xml:space="preserve"> </w:t>
                  </w:r>
                  <w:r w:rsidRPr="004E7710">
                    <w:rPr>
                      <w:rFonts w:asciiTheme="majorHAnsi" w:hAnsiTheme="majorHAnsi"/>
                      <w:b/>
                      <w:sz w:val="22"/>
                      <w:szCs w:val="22"/>
                      <w:lang w:eastAsia="hu-HU"/>
                    </w:rPr>
                    <w:t>u poslednjih 5 godina</w:t>
                  </w:r>
                </w:p>
              </w:tc>
            </w:tr>
            <w:tr w:rsidR="00412B00" w:rsidRPr="004E7710" w:rsidTr="00C91FC9">
              <w:trPr>
                <w:trHeight w:val="432"/>
              </w:trPr>
              <w:tc>
                <w:tcPr>
                  <w:tcW w:w="6745" w:type="dxa"/>
                  <w:shd w:val="clear" w:color="auto" w:fill="F2DBDB" w:themeFill="accent2" w:themeFillTint="33"/>
                  <w:vAlign w:val="center"/>
                </w:tcPr>
                <w:p w:rsidR="00412B00" w:rsidRPr="004E7710" w:rsidRDefault="00412B00" w:rsidP="00C91FC9">
                  <w:pPr>
                    <w:ind w:left="720"/>
                    <w:jc w:val="center"/>
                    <w:rPr>
                      <w:rFonts w:asciiTheme="majorHAnsi" w:hAnsiTheme="majorHAnsi"/>
                      <w:b/>
                      <w:sz w:val="22"/>
                      <w:szCs w:val="22"/>
                      <w:highlight w:val="yellow"/>
                      <w:lang w:val="sr-Latn-CS"/>
                    </w:rPr>
                  </w:pPr>
                  <w:r w:rsidRPr="004E7710">
                    <w:rPr>
                      <w:rFonts w:asciiTheme="majorHAnsi" w:hAnsiTheme="majorHAnsi"/>
                      <w:b/>
                      <w:sz w:val="22"/>
                      <w:szCs w:val="22"/>
                      <w:lang w:val="sr-Latn-CS"/>
                    </w:rPr>
                    <w:t>+</w:t>
                  </w:r>
                </w:p>
              </w:tc>
            </w:tr>
            <w:tr w:rsidR="00412B00" w:rsidRPr="004E7710" w:rsidTr="00C91FC9">
              <w:trPr>
                <w:trHeight w:val="579"/>
              </w:trPr>
              <w:tc>
                <w:tcPr>
                  <w:tcW w:w="6745" w:type="dxa"/>
                  <w:shd w:val="clear" w:color="auto" w:fill="BFBFBF"/>
                  <w:vAlign w:val="center"/>
                </w:tcPr>
                <w:p w:rsidR="00412B00" w:rsidRPr="004E7710" w:rsidRDefault="00412B00" w:rsidP="004E7710">
                  <w:pPr>
                    <w:tabs>
                      <w:tab w:val="left" w:pos="6529"/>
                    </w:tabs>
                    <w:jc w:val="center"/>
                    <w:rPr>
                      <w:rFonts w:asciiTheme="majorHAnsi" w:hAnsiTheme="majorHAnsi"/>
                      <w:b/>
                      <w:i/>
                      <w:sz w:val="22"/>
                      <w:szCs w:val="22"/>
                      <w:lang w:val="sr-Latn-CS"/>
                    </w:rPr>
                  </w:pPr>
                  <w:r w:rsidRPr="004E7710">
                    <w:rPr>
                      <w:rFonts w:asciiTheme="majorHAnsi" w:hAnsiTheme="majorHAnsi"/>
                      <w:sz w:val="22"/>
                      <w:szCs w:val="22"/>
                      <w:lang w:val="sr-Latn-CS"/>
                    </w:rPr>
                    <w:t xml:space="preserve">ostvareni broj bodova za </w:t>
                  </w:r>
                  <w:r w:rsidRPr="004E7710">
                    <w:rPr>
                      <w:rFonts w:asciiTheme="majorHAnsi" w:hAnsiTheme="majorHAnsi"/>
                      <w:b/>
                      <w:i/>
                      <w:sz w:val="22"/>
                      <w:szCs w:val="22"/>
                      <w:lang w:val="sr-Latn-CS"/>
                    </w:rPr>
                    <w:t>Reference stručnih lica koja će ponuđač angažovati na izvršenju usluga koja su predmet nabavke na izvršenju istovjetnih usluga (procjene imovine infrastrukturnih preduzeća</w:t>
                  </w:r>
                  <w:r w:rsidRPr="004E7710">
                    <w:rPr>
                      <w:rFonts w:asciiTheme="majorHAnsi" w:hAnsiTheme="majorHAnsi"/>
                      <w:i/>
                      <w:sz w:val="22"/>
                      <w:szCs w:val="22"/>
                      <w:lang w:val="sr-Latn-CS"/>
                    </w:rPr>
                    <w:t xml:space="preserve"> </w:t>
                  </w:r>
                  <w:r w:rsidR="00670F53">
                    <w:rPr>
                      <w:rFonts w:asciiTheme="majorHAnsi" w:hAnsiTheme="majorHAnsi"/>
                      <w:b/>
                      <w:i/>
                      <w:sz w:val="22"/>
                      <w:szCs w:val="22"/>
                      <w:lang w:val="sr-Latn-CS"/>
                    </w:rPr>
                    <w:t>minimum 25</w:t>
                  </w:r>
                  <w:r w:rsidRPr="004E7710">
                    <w:rPr>
                      <w:rFonts w:asciiTheme="majorHAnsi" w:hAnsiTheme="majorHAnsi"/>
                      <w:b/>
                      <w:i/>
                      <w:sz w:val="22"/>
                      <w:szCs w:val="22"/>
                      <w:lang w:val="sr-Latn-CS"/>
                    </w:rPr>
                    <w:t xml:space="preserve"> miliona EUR-</w:t>
                  </w:r>
                  <w:r w:rsidRPr="004E7710">
                    <w:rPr>
                      <w:rFonts w:asciiTheme="majorHAnsi" w:hAnsiTheme="majorHAnsi"/>
                      <w:i/>
                      <w:sz w:val="22"/>
                      <w:szCs w:val="22"/>
                      <w:lang w:val="sr-Latn-CS"/>
                    </w:rPr>
                    <w:t>a</w:t>
                  </w:r>
                  <w:r w:rsidRPr="004E7710">
                    <w:rPr>
                      <w:rFonts w:asciiTheme="majorHAnsi" w:hAnsiTheme="majorHAnsi"/>
                      <w:b/>
                      <w:i/>
                      <w:sz w:val="22"/>
                      <w:szCs w:val="22"/>
                      <w:lang w:val="sr-Latn-CS"/>
                    </w:rPr>
                    <w:t>) koje su potvrđene od strane investitora ili nadležnih državnih organa ili organa lokalne uprave,</w:t>
                  </w:r>
                  <w:r w:rsidRPr="004E7710">
                    <w:rPr>
                      <w:sz w:val="22"/>
                      <w:szCs w:val="22"/>
                      <w:lang w:eastAsia="hu-HU"/>
                    </w:rPr>
                    <w:t xml:space="preserve"> </w:t>
                  </w:r>
                  <w:r w:rsidRPr="004E7710">
                    <w:rPr>
                      <w:rFonts w:asciiTheme="majorHAnsi" w:hAnsiTheme="majorHAnsi"/>
                      <w:b/>
                      <w:sz w:val="22"/>
                      <w:szCs w:val="22"/>
                      <w:lang w:eastAsia="hu-HU"/>
                    </w:rPr>
                    <w:t>u poslednjih 5 godina</w:t>
                  </w:r>
                </w:p>
              </w:tc>
            </w:tr>
          </w:tbl>
          <w:p w:rsidR="007B5728" w:rsidRDefault="007B5728" w:rsidP="00377C67">
            <w:pPr>
              <w:ind w:left="284"/>
              <w:jc w:val="center"/>
              <w:rPr>
                <w:rFonts w:ascii="Cambria" w:hAnsi="Cambria"/>
                <w:b/>
                <w:color w:val="000000"/>
                <w:bdr w:val="single" w:sz="4" w:space="0" w:color="auto"/>
              </w:rPr>
            </w:pPr>
          </w:p>
          <w:p w:rsidR="009C1A5A" w:rsidRDefault="009C1A5A" w:rsidP="009C1A5A">
            <w:pPr>
              <w:rPr>
                <w:rFonts w:ascii="Cambria" w:hAnsi="Cambria"/>
                <w:b/>
                <w:color w:val="000000"/>
                <w:bdr w:val="single" w:sz="4" w:space="0" w:color="auto"/>
              </w:rPr>
            </w:pPr>
          </w:p>
          <w:p w:rsidR="00D274CC" w:rsidRDefault="00D274CC" w:rsidP="009C1A5A">
            <w:pPr>
              <w:rPr>
                <w:rFonts w:ascii="Cambria" w:hAnsi="Cambria"/>
                <w:b/>
                <w:color w:val="000000"/>
                <w:bdr w:val="single" w:sz="4" w:space="0" w:color="auto"/>
              </w:rPr>
            </w:pPr>
          </w:p>
          <w:p w:rsidR="00D274CC" w:rsidRDefault="00D274CC" w:rsidP="009C1A5A">
            <w:pPr>
              <w:rPr>
                <w:rFonts w:ascii="Cambria" w:hAnsi="Cambria"/>
                <w:b/>
                <w:color w:val="000000"/>
                <w:bdr w:val="single" w:sz="4" w:space="0" w:color="auto"/>
              </w:rPr>
            </w:pPr>
          </w:p>
          <w:p w:rsidR="004E7710" w:rsidRDefault="004E7710" w:rsidP="004E7710">
            <w:pPr>
              <w:jc w:val="both"/>
              <w:rPr>
                <w:rFonts w:asciiTheme="majorHAnsi" w:hAnsiTheme="majorHAnsi"/>
                <w:b/>
                <w:i/>
              </w:rPr>
            </w:pPr>
            <w:r>
              <w:rPr>
                <w:rFonts w:asciiTheme="majorHAnsi" w:hAnsiTheme="majorHAnsi"/>
                <w:b/>
                <w:i/>
              </w:rPr>
              <w:t>Radi vrednovanja ponuda p</w:t>
            </w:r>
            <w:r w:rsidR="009C1A5A" w:rsidRPr="002A5393">
              <w:rPr>
                <w:rFonts w:asciiTheme="majorHAnsi" w:hAnsiTheme="majorHAnsi"/>
                <w:b/>
                <w:i/>
              </w:rPr>
              <w:t>onuđač</w:t>
            </w:r>
            <w:r w:rsidR="002A5393" w:rsidRPr="002A5393">
              <w:rPr>
                <w:rFonts w:asciiTheme="majorHAnsi" w:hAnsiTheme="majorHAnsi"/>
                <w:b/>
                <w:i/>
              </w:rPr>
              <w:t xml:space="preserve"> </w:t>
            </w:r>
            <w:r>
              <w:rPr>
                <w:rFonts w:asciiTheme="majorHAnsi" w:hAnsiTheme="majorHAnsi"/>
                <w:b/>
                <w:i/>
              </w:rPr>
              <w:t>dostavlja</w:t>
            </w:r>
            <w:r w:rsidR="00412B00">
              <w:rPr>
                <w:rFonts w:asciiTheme="majorHAnsi" w:hAnsiTheme="majorHAnsi"/>
                <w:b/>
                <w:i/>
              </w:rPr>
              <w:t xml:space="preserve"> dokaze </w:t>
            </w:r>
            <w:r>
              <w:rPr>
                <w:rFonts w:asciiTheme="majorHAnsi" w:hAnsiTheme="majorHAnsi"/>
                <w:b/>
                <w:i/>
              </w:rPr>
              <w:t>o:</w:t>
            </w:r>
          </w:p>
          <w:p w:rsidR="007A6713" w:rsidRDefault="004E7710" w:rsidP="004E7710">
            <w:pPr>
              <w:jc w:val="both"/>
              <w:rPr>
                <w:rFonts w:ascii="Cambria" w:hAnsi="Cambria"/>
                <w:b/>
                <w:i/>
                <w:sz w:val="22"/>
                <w:szCs w:val="22"/>
                <w:lang w:val="sv-SE"/>
              </w:rPr>
            </w:pPr>
            <w:r>
              <w:rPr>
                <w:rFonts w:asciiTheme="majorHAnsi" w:hAnsiTheme="majorHAnsi"/>
                <w:b/>
                <w:i/>
              </w:rPr>
              <w:t>-</w:t>
            </w:r>
            <w:r w:rsidRPr="004E7710">
              <w:rPr>
                <w:rFonts w:asciiTheme="majorHAnsi" w:hAnsiTheme="majorHAnsi"/>
                <w:b/>
                <w:i/>
                <w:sz w:val="22"/>
                <w:szCs w:val="22"/>
              </w:rPr>
              <w:t>Referencama ponuđača na izvršenju istovjetnih usluga (procjene imovine infrastrukturnih preduzeća</w:t>
            </w:r>
            <w:r w:rsidR="00670F53">
              <w:rPr>
                <w:rFonts w:asciiTheme="majorHAnsi" w:hAnsiTheme="majorHAnsi"/>
                <w:b/>
                <w:i/>
                <w:sz w:val="22"/>
                <w:szCs w:val="22"/>
              </w:rPr>
              <w:t xml:space="preserve"> sadašnje vrijednosti minimum 25</w:t>
            </w:r>
            <w:r w:rsidRPr="004E7710">
              <w:rPr>
                <w:rFonts w:asciiTheme="majorHAnsi" w:hAnsiTheme="majorHAnsi"/>
                <w:b/>
                <w:i/>
                <w:sz w:val="22"/>
                <w:szCs w:val="22"/>
              </w:rPr>
              <w:t xml:space="preserve"> miliona EUR-a) koje su potvrđene od strane investitora ili nadležnih državnih organa ili organa lokalne uprave,</w:t>
            </w:r>
            <w:r w:rsidRPr="004E7710">
              <w:rPr>
                <w:sz w:val="22"/>
                <w:szCs w:val="22"/>
                <w:lang w:eastAsia="hu-HU"/>
              </w:rPr>
              <w:t xml:space="preserve"> </w:t>
            </w:r>
            <w:r w:rsidRPr="004E7710">
              <w:rPr>
                <w:rFonts w:asciiTheme="majorHAnsi" w:hAnsiTheme="majorHAnsi"/>
                <w:b/>
                <w:sz w:val="22"/>
                <w:szCs w:val="22"/>
                <w:lang w:eastAsia="hu-HU"/>
              </w:rPr>
              <w:t>u poslednjih 5 godina</w:t>
            </w:r>
            <w:r w:rsidRPr="004E7710">
              <w:rPr>
                <w:rFonts w:ascii="Cambria" w:hAnsi="Cambria"/>
                <w:b/>
                <w:i/>
                <w:sz w:val="22"/>
                <w:szCs w:val="22"/>
                <w:lang w:val="sv-SE"/>
              </w:rPr>
              <w:t>, i</w:t>
            </w:r>
          </w:p>
          <w:p w:rsidR="009C1A5A" w:rsidRPr="004E7710" w:rsidRDefault="004E7710" w:rsidP="004E7710">
            <w:pPr>
              <w:jc w:val="both"/>
              <w:rPr>
                <w:rFonts w:ascii="Cambria" w:hAnsi="Cambria"/>
                <w:b/>
                <w:i/>
                <w:sz w:val="22"/>
                <w:szCs w:val="22"/>
                <w:lang w:val="sv-SE"/>
              </w:rPr>
            </w:pPr>
            <w:r w:rsidRPr="004E7710">
              <w:rPr>
                <w:rFonts w:ascii="Cambria" w:hAnsi="Cambria"/>
                <w:b/>
                <w:i/>
                <w:sz w:val="22"/>
                <w:szCs w:val="22"/>
                <w:lang w:val="sv-SE"/>
              </w:rPr>
              <w:t xml:space="preserve"> </w:t>
            </w:r>
          </w:p>
          <w:p w:rsidR="004E7710" w:rsidRDefault="004E7710" w:rsidP="004E7710">
            <w:pPr>
              <w:jc w:val="both"/>
              <w:rPr>
                <w:rFonts w:asciiTheme="majorHAnsi" w:hAnsiTheme="majorHAnsi"/>
                <w:b/>
                <w:sz w:val="22"/>
                <w:szCs w:val="22"/>
                <w:lang w:eastAsia="hu-HU"/>
              </w:rPr>
            </w:pPr>
            <w:r w:rsidRPr="004E7710">
              <w:rPr>
                <w:rFonts w:ascii="Cambria" w:hAnsi="Cambria"/>
                <w:b/>
                <w:i/>
                <w:sz w:val="22"/>
                <w:szCs w:val="22"/>
                <w:lang w:val="sv-SE"/>
              </w:rPr>
              <w:t>-</w:t>
            </w:r>
            <w:r w:rsidRPr="004E7710">
              <w:rPr>
                <w:rFonts w:asciiTheme="majorHAnsi" w:hAnsiTheme="majorHAnsi"/>
                <w:b/>
                <w:i/>
                <w:sz w:val="22"/>
                <w:szCs w:val="22"/>
                <w:lang w:val="sr-Latn-CS"/>
              </w:rPr>
              <w:t>Referencama stručnih lica koja će ponuđač angažovati na izvršenju usluga koja su predmet nabavke na izvršenju istovjetnih usluga (procjene imovine infrastrukturnih preduzeća</w:t>
            </w:r>
            <w:r w:rsidRPr="004E7710">
              <w:rPr>
                <w:rFonts w:asciiTheme="majorHAnsi" w:hAnsiTheme="majorHAnsi"/>
                <w:i/>
                <w:sz w:val="22"/>
                <w:szCs w:val="22"/>
                <w:lang w:val="sr-Latn-CS"/>
              </w:rPr>
              <w:t xml:space="preserve"> </w:t>
            </w:r>
            <w:r w:rsidRPr="004E7710">
              <w:rPr>
                <w:rFonts w:asciiTheme="majorHAnsi" w:hAnsiTheme="majorHAnsi"/>
                <w:b/>
                <w:i/>
                <w:sz w:val="22"/>
                <w:szCs w:val="22"/>
                <w:lang w:val="sr-Latn-CS"/>
              </w:rPr>
              <w:t xml:space="preserve">minimum </w:t>
            </w:r>
            <w:r w:rsidR="00670F53">
              <w:rPr>
                <w:rFonts w:asciiTheme="majorHAnsi" w:hAnsiTheme="majorHAnsi"/>
                <w:b/>
                <w:i/>
                <w:sz w:val="22"/>
                <w:szCs w:val="22"/>
                <w:lang w:val="sr-Latn-CS"/>
              </w:rPr>
              <w:t>25</w:t>
            </w:r>
            <w:r w:rsidRPr="004E7710">
              <w:rPr>
                <w:rFonts w:asciiTheme="majorHAnsi" w:hAnsiTheme="majorHAnsi"/>
                <w:b/>
                <w:i/>
                <w:sz w:val="22"/>
                <w:szCs w:val="22"/>
                <w:lang w:val="sr-Latn-CS"/>
              </w:rPr>
              <w:t xml:space="preserve"> miliona EUR-</w:t>
            </w:r>
            <w:r w:rsidRPr="004E7710">
              <w:rPr>
                <w:rFonts w:asciiTheme="majorHAnsi" w:hAnsiTheme="majorHAnsi"/>
                <w:i/>
                <w:sz w:val="22"/>
                <w:szCs w:val="22"/>
                <w:lang w:val="sr-Latn-CS"/>
              </w:rPr>
              <w:t>a</w:t>
            </w:r>
            <w:r w:rsidRPr="004E7710">
              <w:rPr>
                <w:rFonts w:asciiTheme="majorHAnsi" w:hAnsiTheme="majorHAnsi"/>
                <w:b/>
                <w:i/>
                <w:sz w:val="22"/>
                <w:szCs w:val="22"/>
                <w:lang w:val="sr-Latn-CS"/>
              </w:rPr>
              <w:t>) koje su potvrđene od strane investitora ili nadležnih državnih organa ili organa lokalne uprave,</w:t>
            </w:r>
            <w:r w:rsidRPr="004E7710">
              <w:rPr>
                <w:sz w:val="22"/>
                <w:szCs w:val="22"/>
                <w:lang w:eastAsia="hu-HU"/>
              </w:rPr>
              <w:t xml:space="preserve"> </w:t>
            </w:r>
            <w:r w:rsidRPr="004E7710">
              <w:rPr>
                <w:rFonts w:asciiTheme="majorHAnsi" w:hAnsiTheme="majorHAnsi"/>
                <w:b/>
                <w:sz w:val="22"/>
                <w:szCs w:val="22"/>
                <w:lang w:eastAsia="hu-HU"/>
              </w:rPr>
              <w:t>u poslednjih 5 godina</w:t>
            </w:r>
            <w:r>
              <w:rPr>
                <w:rFonts w:asciiTheme="majorHAnsi" w:hAnsiTheme="majorHAnsi"/>
                <w:b/>
                <w:sz w:val="22"/>
                <w:szCs w:val="22"/>
                <w:lang w:eastAsia="hu-HU"/>
              </w:rPr>
              <w:t>.</w:t>
            </w:r>
          </w:p>
          <w:p w:rsidR="004E7710" w:rsidRPr="004E7710" w:rsidRDefault="004E7710" w:rsidP="004E7710">
            <w:pPr>
              <w:jc w:val="both"/>
              <w:rPr>
                <w:rFonts w:ascii="Cambria" w:hAnsi="Cambria"/>
                <w:b/>
                <w:i/>
                <w:color w:val="000000"/>
                <w:u w:val="single"/>
                <w:bdr w:val="single" w:sz="4" w:space="0" w:color="auto"/>
              </w:rPr>
            </w:pPr>
            <w:r w:rsidRPr="004E7710">
              <w:rPr>
                <w:rFonts w:asciiTheme="majorHAnsi" w:hAnsiTheme="majorHAnsi"/>
                <w:b/>
                <w:sz w:val="22"/>
                <w:szCs w:val="22"/>
                <w:u w:val="single"/>
                <w:lang w:eastAsia="hu-HU"/>
              </w:rPr>
              <w:t>Ukoliko ponuđač ne dostavi naprije navedene dokaze njegova ponuda će se</w:t>
            </w:r>
            <w:r w:rsidR="00D274CC">
              <w:rPr>
                <w:rFonts w:asciiTheme="majorHAnsi" w:hAnsiTheme="majorHAnsi"/>
                <w:b/>
                <w:sz w:val="22"/>
                <w:szCs w:val="22"/>
                <w:u w:val="single"/>
                <w:lang w:eastAsia="hu-HU"/>
              </w:rPr>
              <w:t>,</w:t>
            </w:r>
            <w:r w:rsidRPr="004E7710">
              <w:rPr>
                <w:rFonts w:asciiTheme="majorHAnsi" w:hAnsiTheme="majorHAnsi"/>
                <w:b/>
                <w:sz w:val="22"/>
                <w:szCs w:val="22"/>
                <w:u w:val="single"/>
                <w:lang w:eastAsia="hu-HU"/>
              </w:rPr>
              <w:t xml:space="preserve"> po podkriterijumu kvalitet</w:t>
            </w:r>
            <w:r w:rsidR="00D274CC">
              <w:rPr>
                <w:rFonts w:asciiTheme="majorHAnsi" w:hAnsiTheme="majorHAnsi"/>
                <w:b/>
                <w:sz w:val="22"/>
                <w:szCs w:val="22"/>
                <w:u w:val="single"/>
                <w:lang w:eastAsia="hu-HU"/>
              </w:rPr>
              <w:t>,</w:t>
            </w:r>
            <w:r w:rsidRPr="004E7710">
              <w:rPr>
                <w:rFonts w:asciiTheme="majorHAnsi" w:hAnsiTheme="majorHAnsi"/>
                <w:b/>
                <w:sz w:val="22"/>
                <w:szCs w:val="22"/>
                <w:u w:val="single"/>
                <w:lang w:eastAsia="hu-HU"/>
              </w:rPr>
              <w:t xml:space="preserve"> vrednovati sa 0 bodova.</w:t>
            </w:r>
          </w:p>
        </w:tc>
      </w:tr>
    </w:tbl>
    <w:p w:rsidR="00377C67" w:rsidRPr="0069260C" w:rsidRDefault="00377C67" w:rsidP="008E4408">
      <w:pPr>
        <w:rPr>
          <w:rFonts w:asciiTheme="majorHAnsi" w:hAnsiTheme="majorHAnsi" w:cs="Arial"/>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4" w:name="_Toc44578273"/>
      <w:r w:rsidRPr="0069260C">
        <w:rPr>
          <w:rFonts w:asciiTheme="majorHAnsi" w:hAnsiTheme="majorHAnsi" w:cs="Arial"/>
          <w:b/>
          <w:bCs/>
        </w:rPr>
        <w:t>UPUTSTVO ZA SAČINJAVANJE PONUDE</w:t>
      </w:r>
      <w:bookmarkEnd w:id="4"/>
    </w:p>
    <w:p w:rsidR="008E4408" w:rsidRPr="0069260C" w:rsidRDefault="008E4408" w:rsidP="008E4408">
      <w:pPr>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Ponude se sačinjavaju u skladu sa tenderskom dokumentacijom i Pravilnikom o sadržaju ponude i uputstvu za sačinjavanje i podnošenje ponude. </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Ispunjenost uslova za učešće u postupku javne nabavke dokazuje se izjavom privrednog subjekta, koja se sačinjava na obrascu datom u Pravilniku o sadržaju ponude i uputstvu za sačinjavanje i podnošenje ponude.</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i/>
          <w:iCs/>
          <w:color w:val="000000"/>
        </w:rPr>
      </w:pPr>
      <w:r w:rsidRPr="0069260C">
        <w:rPr>
          <w:rFonts w:asciiTheme="majorHAnsi" w:hAnsiTheme="majorHAnsi" w:cs="Arial"/>
        </w:rPr>
        <w:t xml:space="preserve">Ponuđač je dužan da tačno i nedvosmisleno popuni </w:t>
      </w:r>
      <w:r w:rsidRPr="0069260C">
        <w:rPr>
          <w:rFonts w:asciiTheme="majorHAnsi" w:eastAsia="Calibri" w:hAnsiTheme="majorHAnsi" w:cs="Arial"/>
        </w:rPr>
        <w:t xml:space="preserve">DIO I, DIO II, DIO III, DIO IV, </w:t>
      </w:r>
      <w:r w:rsidRPr="0069260C">
        <w:rPr>
          <w:rFonts w:asciiTheme="majorHAnsi" w:eastAsia="Calibri" w:hAnsiTheme="majorHAnsi" w:cs="Arial"/>
          <w:u w:val="single"/>
        </w:rPr>
        <w:t>(dio koji je zahtijevan tenderskom dokumentacijom)</w:t>
      </w:r>
      <w:r w:rsidRPr="0069260C">
        <w:rPr>
          <w:rFonts w:asciiTheme="majorHAnsi" w:eastAsia="Calibri" w:hAnsiTheme="majorHAnsi" w:cs="Arial"/>
        </w:rPr>
        <w:t xml:space="preserve"> i DIO VIII</w:t>
      </w:r>
      <w:r w:rsidRPr="0069260C">
        <w:rPr>
          <w:rFonts w:asciiTheme="majorHAnsi" w:hAnsiTheme="majorHAnsi" w:cs="Arial"/>
        </w:rPr>
        <w:t xml:space="preserve"> u skladu sa zahtjevima iz tenderske dokumentacije</w:t>
      </w:r>
    </w:p>
    <w:p w:rsidR="008E4408" w:rsidRDefault="008E4408" w:rsidP="008E4408">
      <w:pPr>
        <w:jc w:val="both"/>
        <w:rPr>
          <w:rFonts w:asciiTheme="majorHAnsi" w:hAnsiTheme="majorHAnsi" w:cs="Arial"/>
          <w:b/>
          <w:bCs/>
          <w:color w:val="000000"/>
        </w:rPr>
      </w:pPr>
    </w:p>
    <w:p w:rsidR="001201C3" w:rsidRDefault="001201C3" w:rsidP="008E4408">
      <w:pPr>
        <w:jc w:val="both"/>
        <w:rPr>
          <w:rFonts w:asciiTheme="majorHAnsi" w:hAnsiTheme="majorHAnsi" w:cs="Arial"/>
          <w:b/>
          <w:bCs/>
          <w:color w:val="000000"/>
        </w:rPr>
      </w:pPr>
    </w:p>
    <w:p w:rsidR="004E7710" w:rsidRPr="0069260C" w:rsidRDefault="004E7710"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44578274"/>
      <w:r w:rsidRPr="0069260C">
        <w:rPr>
          <w:rFonts w:asciiTheme="majorHAnsi" w:hAnsiTheme="majorHAnsi" w:cs="Arial"/>
          <w:b/>
          <w:bCs/>
        </w:rPr>
        <w:lastRenderedPageBreak/>
        <w:t>NAČIN ZAKLJUČIVANJA I IZMJENE UGOVORA O JAVNOJ NABACI</w:t>
      </w:r>
      <w:bookmarkEnd w:id="5"/>
    </w:p>
    <w:p w:rsidR="008E4408" w:rsidRPr="0069260C" w:rsidRDefault="008E4408" w:rsidP="008E4408">
      <w:pPr>
        <w:jc w:val="both"/>
        <w:rPr>
          <w:rFonts w:asciiTheme="majorHAnsi" w:hAnsiTheme="majorHAnsi" w:cs="Arial"/>
          <w:i/>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zaključuje ugovor o javnoj nabavci u pisanom ili elektronskom obliku sa ponuđačem čija je ponuda izabrana kao najpovoljnija, nakon izvršnosti odluke o izboru najpovoljnije ponude. </w:t>
      </w:r>
    </w:p>
    <w:p w:rsidR="008E4408" w:rsidRPr="0069260C" w:rsidRDefault="008E4408" w:rsidP="008E4408">
      <w:pPr>
        <w:jc w:val="both"/>
        <w:rPr>
          <w:rFonts w:asciiTheme="majorHAnsi" w:hAnsiTheme="majorHAnsi" w:cs="Arial"/>
        </w:rPr>
      </w:pPr>
    </w:p>
    <w:p w:rsidR="008E4408" w:rsidRDefault="008E4408" w:rsidP="008E4408">
      <w:pPr>
        <w:jc w:val="both"/>
        <w:rPr>
          <w:rFonts w:asciiTheme="majorHAnsi" w:hAnsiTheme="majorHAnsi" w:cs="Arial"/>
        </w:rPr>
      </w:pPr>
      <w:r w:rsidRPr="0069260C">
        <w:rPr>
          <w:rFonts w:asciiTheme="majorHAnsi" w:hAnsiTheme="majorHAnsi" w:cs="Arial"/>
        </w:rPr>
        <w:t>Ugovor o javnoj nabavci mora da bude u skladu sa uslovima utvrđenim tenderskom dokumentacijom, izabranom ponudom i odlukom o izboru najpovoljnije ponude, osim u pogledu iskazivanja PDV-a.</w:t>
      </w:r>
    </w:p>
    <w:p w:rsidR="0074258C" w:rsidRDefault="0074258C" w:rsidP="008E4408">
      <w:pPr>
        <w:jc w:val="both"/>
        <w:rPr>
          <w:rFonts w:asciiTheme="majorHAnsi" w:hAnsiTheme="majorHAnsi" w:cs="Arial"/>
        </w:rPr>
      </w:pPr>
    </w:p>
    <w:p w:rsidR="0074258C" w:rsidRPr="0069260C" w:rsidRDefault="0074258C" w:rsidP="0074258C">
      <w:pPr>
        <w:jc w:val="both"/>
        <w:rPr>
          <w:rFonts w:asciiTheme="majorHAnsi" w:hAnsiTheme="majorHAnsi" w:cs="Arial"/>
          <w:b/>
          <w:bCs/>
          <w:color w:val="000000"/>
        </w:rPr>
      </w:pPr>
      <w:r w:rsidRPr="0069260C">
        <w:rPr>
          <w:rFonts w:asciiTheme="majorHAnsi" w:hAnsiTheme="majorHAnsi" w:cs="Arial"/>
          <w:color w:val="000000"/>
        </w:rPr>
        <w:t>Ugovor između naručioca i ponuđača čija je ponuda izabrana kao najpovoljnija, pored uslova koji su propisani ovom tenderskom dokumentacijom, će sadržati i sljedeće:</w:t>
      </w:r>
      <w:r w:rsidRPr="0069260C">
        <w:rPr>
          <w:rFonts w:asciiTheme="majorHAnsi" w:hAnsiTheme="majorHAnsi" w:cs="Arial"/>
          <w:color w:val="000000"/>
          <w:vertAlign w:val="superscript"/>
        </w:rPr>
        <w:footnoteReference w:id="8"/>
      </w:r>
    </w:p>
    <w:p w:rsidR="0074258C" w:rsidRPr="0069260C" w:rsidRDefault="0074258C" w:rsidP="008E4408">
      <w:pPr>
        <w:jc w:val="both"/>
        <w:rPr>
          <w:rFonts w:asciiTheme="majorHAnsi" w:hAnsiTheme="majorHAnsi" w:cs="Arial"/>
        </w:rPr>
      </w:pPr>
    </w:p>
    <w:tbl>
      <w:tblPr>
        <w:tblStyle w:val="TableGrid"/>
        <w:tblW w:w="0" w:type="auto"/>
        <w:tblLook w:val="04A0" w:firstRow="1" w:lastRow="0" w:firstColumn="1" w:lastColumn="0" w:noHBand="0" w:noVBand="1"/>
      </w:tblPr>
      <w:tblGrid>
        <w:gridCol w:w="9288"/>
      </w:tblGrid>
      <w:tr w:rsidR="0074258C" w:rsidTr="0074258C">
        <w:tc>
          <w:tcPr>
            <w:tcW w:w="9288" w:type="dxa"/>
          </w:tcPr>
          <w:p w:rsidR="004E7710" w:rsidRDefault="004E7710" w:rsidP="004E7710">
            <w:pPr>
              <w:jc w:val="both"/>
              <w:rPr>
                <w:rFonts w:ascii="Cambria" w:hAnsi="Cambria" w:cs="Arial"/>
                <w:i/>
                <w:sz w:val="23"/>
                <w:szCs w:val="23"/>
              </w:rPr>
            </w:pPr>
          </w:p>
          <w:p w:rsidR="004E7710" w:rsidRPr="00046B1B" w:rsidRDefault="007A6713" w:rsidP="004E7710">
            <w:pPr>
              <w:tabs>
                <w:tab w:val="left" w:pos="720"/>
              </w:tabs>
              <w:jc w:val="both"/>
              <w:rPr>
                <w:rFonts w:asciiTheme="majorHAnsi" w:hAnsiTheme="majorHAnsi"/>
                <w:b/>
                <w:sz w:val="23"/>
                <w:szCs w:val="23"/>
              </w:rPr>
            </w:pPr>
            <w:r>
              <w:rPr>
                <w:rFonts w:asciiTheme="majorHAnsi" w:hAnsiTheme="majorHAnsi"/>
                <w:b/>
                <w:sz w:val="23"/>
                <w:szCs w:val="23"/>
              </w:rPr>
              <w:t>I</w:t>
            </w:r>
            <w:r w:rsidR="004E7710">
              <w:rPr>
                <w:rFonts w:asciiTheme="majorHAnsi" w:hAnsiTheme="majorHAnsi"/>
                <w:b/>
                <w:sz w:val="23"/>
                <w:szCs w:val="23"/>
              </w:rPr>
              <w:t xml:space="preserve">  </w:t>
            </w:r>
            <w:r w:rsidR="004E7710" w:rsidRPr="00046B1B">
              <w:rPr>
                <w:rFonts w:asciiTheme="majorHAnsi" w:hAnsiTheme="majorHAnsi"/>
                <w:b/>
                <w:sz w:val="23"/>
                <w:szCs w:val="23"/>
              </w:rPr>
              <w:t>Procjena imovine se vrši u skladu sa:</w:t>
            </w:r>
          </w:p>
          <w:p w:rsidR="004E7710" w:rsidRPr="007A6713" w:rsidRDefault="00136416" w:rsidP="00136416">
            <w:pPr>
              <w:pStyle w:val="ListParagraph"/>
              <w:numPr>
                <w:ilvl w:val="0"/>
                <w:numId w:val="26"/>
              </w:numPr>
              <w:tabs>
                <w:tab w:val="left" w:pos="720"/>
                <w:tab w:val="left" w:pos="1080"/>
              </w:tabs>
              <w:spacing w:before="0" w:after="0" w:line="240" w:lineRule="auto"/>
              <w:jc w:val="both"/>
              <w:rPr>
                <w:rFonts w:asciiTheme="majorHAnsi" w:hAnsiTheme="majorHAnsi" w:cs="Arial"/>
                <w:i/>
                <w:sz w:val="24"/>
                <w:szCs w:val="24"/>
              </w:rPr>
            </w:pPr>
            <w:r w:rsidRPr="007A6713">
              <w:rPr>
                <w:rFonts w:asciiTheme="majorHAnsi" w:hAnsiTheme="majorHAnsi" w:cs="Arial"/>
                <w:i/>
                <w:sz w:val="24"/>
                <w:szCs w:val="24"/>
              </w:rPr>
              <w:t>Pravilnik</w:t>
            </w:r>
            <w:r w:rsidR="007A6713">
              <w:rPr>
                <w:rFonts w:asciiTheme="majorHAnsi" w:hAnsiTheme="majorHAnsi" w:cs="Arial"/>
                <w:i/>
                <w:sz w:val="24"/>
                <w:szCs w:val="24"/>
              </w:rPr>
              <w:t>om</w:t>
            </w:r>
            <w:r w:rsidRPr="007A6713">
              <w:rPr>
                <w:rFonts w:asciiTheme="majorHAnsi" w:hAnsiTheme="majorHAnsi" w:cs="Arial"/>
                <w:i/>
                <w:sz w:val="24"/>
                <w:szCs w:val="24"/>
              </w:rPr>
              <w:t xml:space="preserve"> o metodologiji za procjenu vrijednosti imovine </w:t>
            </w:r>
            <w:r w:rsidR="007A6713">
              <w:rPr>
                <w:rFonts w:asciiTheme="majorHAnsi" w:hAnsiTheme="majorHAnsi" w:cs="Arial"/>
                <w:i/>
                <w:sz w:val="24"/>
                <w:szCs w:val="24"/>
              </w:rPr>
              <w:t>(„</w:t>
            </w:r>
            <w:r w:rsidRPr="007A6713">
              <w:rPr>
                <w:rFonts w:asciiTheme="majorHAnsi" w:hAnsiTheme="majorHAnsi" w:cs="Arial"/>
                <w:i/>
                <w:sz w:val="24"/>
                <w:szCs w:val="24"/>
              </w:rPr>
              <w:t>Sl.list CG</w:t>
            </w:r>
            <w:r w:rsidR="007A6713">
              <w:rPr>
                <w:rFonts w:asciiTheme="majorHAnsi" w:hAnsiTheme="majorHAnsi" w:cs="Arial"/>
                <w:i/>
                <w:sz w:val="24"/>
                <w:szCs w:val="24"/>
              </w:rPr>
              <w:t>“, br.</w:t>
            </w:r>
            <w:r w:rsidRPr="007A6713">
              <w:rPr>
                <w:rFonts w:asciiTheme="majorHAnsi" w:hAnsiTheme="majorHAnsi" w:cs="Arial"/>
                <w:i/>
                <w:sz w:val="24"/>
                <w:szCs w:val="24"/>
              </w:rPr>
              <w:t xml:space="preserve"> 64/18</w:t>
            </w:r>
            <w:r w:rsidR="007A6713">
              <w:rPr>
                <w:rFonts w:asciiTheme="majorHAnsi" w:hAnsiTheme="majorHAnsi" w:cs="Arial"/>
                <w:i/>
                <w:sz w:val="24"/>
                <w:szCs w:val="24"/>
              </w:rPr>
              <w:t>)</w:t>
            </w:r>
            <w:r w:rsidR="007A6713" w:rsidRPr="007A6713">
              <w:rPr>
                <w:rFonts w:asciiTheme="majorHAnsi" w:hAnsiTheme="majorHAnsi" w:cs="Arial"/>
                <w:i/>
                <w:sz w:val="24"/>
                <w:szCs w:val="24"/>
              </w:rPr>
              <w:t>,</w:t>
            </w:r>
          </w:p>
          <w:p w:rsidR="007A6713" w:rsidRPr="007A6713" w:rsidRDefault="007A6713" w:rsidP="00136416">
            <w:pPr>
              <w:pStyle w:val="ListParagraph"/>
              <w:numPr>
                <w:ilvl w:val="0"/>
                <w:numId w:val="26"/>
              </w:numPr>
              <w:tabs>
                <w:tab w:val="left" w:pos="720"/>
                <w:tab w:val="left" w:pos="1080"/>
              </w:tabs>
              <w:spacing w:before="0" w:after="0" w:line="240" w:lineRule="auto"/>
              <w:jc w:val="both"/>
              <w:rPr>
                <w:rFonts w:asciiTheme="majorHAnsi" w:hAnsiTheme="majorHAnsi" w:cs="Arial"/>
                <w:i/>
                <w:color w:val="FF0000"/>
                <w:sz w:val="24"/>
                <w:szCs w:val="24"/>
              </w:rPr>
            </w:pPr>
            <w:r w:rsidRPr="00A94F6D">
              <w:rPr>
                <w:rFonts w:asciiTheme="majorHAnsi" w:hAnsiTheme="majorHAnsi"/>
                <w:bCs/>
                <w:i/>
                <w:sz w:val="23"/>
                <w:szCs w:val="23"/>
              </w:rPr>
              <w:t>Međunarodnim standardima za oblast procjenjivanja,</w:t>
            </w:r>
          </w:p>
          <w:p w:rsidR="004E7710" w:rsidRPr="007A6713" w:rsidRDefault="004E7710" w:rsidP="007A6713">
            <w:pPr>
              <w:pStyle w:val="ListParagraph"/>
              <w:numPr>
                <w:ilvl w:val="0"/>
                <w:numId w:val="26"/>
              </w:numPr>
              <w:tabs>
                <w:tab w:val="left" w:pos="720"/>
                <w:tab w:val="left" w:pos="1080"/>
              </w:tabs>
              <w:spacing w:before="0" w:after="0" w:line="240" w:lineRule="auto"/>
              <w:jc w:val="both"/>
              <w:rPr>
                <w:rFonts w:asciiTheme="majorHAnsi" w:hAnsiTheme="majorHAnsi" w:cs="Arial"/>
                <w:i/>
                <w:color w:val="FF0000"/>
                <w:sz w:val="24"/>
                <w:szCs w:val="24"/>
              </w:rPr>
            </w:pPr>
            <w:r w:rsidRPr="007A6713">
              <w:rPr>
                <w:rFonts w:asciiTheme="majorHAnsi" w:hAnsiTheme="majorHAnsi"/>
                <w:bCs/>
                <w:i/>
                <w:sz w:val="23"/>
                <w:szCs w:val="23"/>
              </w:rPr>
              <w:t>Međunarodnim računovodstvenim standardima i međunarodnim standardima finansijskog izvještavanja (MRS i MSFI),</w:t>
            </w:r>
          </w:p>
          <w:p w:rsidR="004E7710" w:rsidRPr="00A94F6D" w:rsidRDefault="004E7710" w:rsidP="004E7710">
            <w:pPr>
              <w:tabs>
                <w:tab w:val="left" w:pos="2055"/>
              </w:tabs>
              <w:jc w:val="both"/>
              <w:rPr>
                <w:rFonts w:asciiTheme="majorHAnsi" w:hAnsiTheme="majorHAnsi"/>
                <w:bCs/>
                <w:i/>
                <w:sz w:val="23"/>
                <w:szCs w:val="23"/>
                <w:lang w:val="sr-Latn-CS"/>
              </w:rPr>
            </w:pPr>
            <w:r w:rsidRPr="00A94F6D">
              <w:rPr>
                <w:rFonts w:asciiTheme="majorHAnsi" w:hAnsiTheme="majorHAnsi"/>
                <w:bCs/>
                <w:i/>
                <w:sz w:val="23"/>
                <w:szCs w:val="23"/>
                <w:lang w:val="sr-Latn-CS"/>
              </w:rPr>
              <w:t>i drugim pozitivnim propisima koja se odnose na predmetnu usluge i</w:t>
            </w:r>
            <w:r w:rsidR="00C85D3A">
              <w:rPr>
                <w:rFonts w:asciiTheme="majorHAnsi" w:hAnsiTheme="majorHAnsi"/>
                <w:bCs/>
                <w:i/>
                <w:sz w:val="23"/>
                <w:szCs w:val="23"/>
                <w:lang w:val="sr-Latn-CS"/>
              </w:rPr>
              <w:t xml:space="preserve"> dobre poslovne običaje i norme.</w:t>
            </w:r>
          </w:p>
          <w:p w:rsidR="004E7710" w:rsidRPr="00A94F6D" w:rsidRDefault="004E7710" w:rsidP="004E7710">
            <w:pPr>
              <w:tabs>
                <w:tab w:val="left" w:pos="2055"/>
              </w:tabs>
              <w:jc w:val="both"/>
              <w:rPr>
                <w:rFonts w:asciiTheme="majorHAnsi" w:hAnsiTheme="majorHAnsi"/>
                <w:bCs/>
                <w:i/>
                <w:sz w:val="16"/>
                <w:szCs w:val="16"/>
                <w:lang w:val="sr-Latn-CS"/>
              </w:rPr>
            </w:pPr>
          </w:p>
          <w:p w:rsidR="004E7710" w:rsidRPr="00A94F6D" w:rsidRDefault="004E7710" w:rsidP="004E7710">
            <w:pPr>
              <w:tabs>
                <w:tab w:val="left" w:pos="2055"/>
              </w:tabs>
              <w:jc w:val="both"/>
              <w:rPr>
                <w:rFonts w:asciiTheme="majorHAnsi" w:hAnsiTheme="majorHAnsi"/>
                <w:bCs/>
                <w:sz w:val="23"/>
                <w:szCs w:val="23"/>
                <w:lang w:val="sr-Latn-CS"/>
              </w:rPr>
            </w:pPr>
            <w:r w:rsidRPr="00A94F6D">
              <w:rPr>
                <w:rFonts w:asciiTheme="majorHAnsi" w:hAnsiTheme="majorHAnsi"/>
                <w:bCs/>
                <w:sz w:val="23"/>
                <w:szCs w:val="23"/>
                <w:lang w:val="sr-Latn-CS"/>
              </w:rPr>
              <w:t>i prema sledećim pravilima i standardima:</w:t>
            </w:r>
          </w:p>
          <w:p w:rsidR="004E7710" w:rsidRPr="00A94F6D" w:rsidRDefault="004E7710" w:rsidP="004E7710">
            <w:pPr>
              <w:numPr>
                <w:ilvl w:val="0"/>
                <w:numId w:val="33"/>
              </w:numPr>
              <w:tabs>
                <w:tab w:val="left" w:pos="720"/>
              </w:tabs>
              <w:jc w:val="both"/>
              <w:rPr>
                <w:rFonts w:asciiTheme="majorHAnsi" w:hAnsiTheme="majorHAnsi"/>
                <w:bCs/>
                <w:i/>
                <w:sz w:val="23"/>
                <w:szCs w:val="23"/>
                <w:lang w:val="sr-Latn-CS"/>
              </w:rPr>
            </w:pPr>
            <w:r w:rsidRPr="00A94F6D">
              <w:rPr>
                <w:rFonts w:asciiTheme="majorHAnsi" w:hAnsiTheme="majorHAnsi"/>
                <w:bCs/>
                <w:i/>
                <w:sz w:val="23"/>
                <w:szCs w:val="23"/>
                <w:lang w:val="sr-Latn-CS"/>
              </w:rPr>
              <w:t>procjena mora odgovarati cilju procjenjivanja;</w:t>
            </w:r>
          </w:p>
          <w:p w:rsidR="004E7710" w:rsidRPr="00A94F6D" w:rsidRDefault="004E7710" w:rsidP="004E7710">
            <w:pPr>
              <w:numPr>
                <w:ilvl w:val="0"/>
                <w:numId w:val="33"/>
              </w:numPr>
              <w:tabs>
                <w:tab w:val="left" w:pos="720"/>
              </w:tabs>
              <w:jc w:val="both"/>
              <w:rPr>
                <w:rFonts w:asciiTheme="majorHAnsi" w:hAnsiTheme="majorHAnsi"/>
                <w:bCs/>
                <w:i/>
                <w:sz w:val="23"/>
                <w:szCs w:val="23"/>
                <w:lang w:val="sr-Latn-CS"/>
              </w:rPr>
            </w:pPr>
            <w:r w:rsidRPr="00A94F6D">
              <w:rPr>
                <w:rFonts w:asciiTheme="majorHAnsi" w:hAnsiTheme="majorHAnsi"/>
                <w:bCs/>
                <w:i/>
                <w:sz w:val="23"/>
                <w:szCs w:val="23"/>
                <w:lang w:val="sr-Latn-CS"/>
              </w:rPr>
              <w:t>objektivnosti procjene (tržišno objektivno prihvatljive procjene) u utvrđivanju novčane vrijednosti procjenjenih elemenata objekta procjene (precizna vrijednost ili u odgovarajućem rasponu);</w:t>
            </w:r>
          </w:p>
          <w:p w:rsidR="004E7710" w:rsidRPr="00A94F6D" w:rsidRDefault="004E7710" w:rsidP="004E7710">
            <w:pPr>
              <w:numPr>
                <w:ilvl w:val="0"/>
                <w:numId w:val="33"/>
              </w:numPr>
              <w:tabs>
                <w:tab w:val="left" w:pos="720"/>
                <w:tab w:val="left" w:pos="2055"/>
              </w:tabs>
              <w:jc w:val="both"/>
              <w:rPr>
                <w:rFonts w:asciiTheme="majorHAnsi" w:hAnsiTheme="majorHAnsi"/>
                <w:bCs/>
                <w:i/>
                <w:sz w:val="23"/>
                <w:szCs w:val="23"/>
                <w:lang w:val="sr-Latn-CS"/>
              </w:rPr>
            </w:pPr>
            <w:r>
              <w:rPr>
                <w:rFonts w:asciiTheme="majorHAnsi" w:hAnsiTheme="majorHAnsi"/>
                <w:bCs/>
                <w:i/>
                <w:sz w:val="23"/>
                <w:szCs w:val="23"/>
                <w:lang w:val="sr-Latn-CS"/>
              </w:rPr>
              <w:t xml:space="preserve">procjenitelj </w:t>
            </w:r>
            <w:r w:rsidRPr="00A94F6D">
              <w:rPr>
                <w:rFonts w:asciiTheme="majorHAnsi" w:hAnsiTheme="majorHAnsi"/>
                <w:bCs/>
                <w:i/>
                <w:sz w:val="23"/>
                <w:szCs w:val="23"/>
                <w:lang w:val="sr-Latn-CS"/>
              </w:rPr>
              <w:t>da bude kompetentan za oblast procjenjivanja;</w:t>
            </w:r>
          </w:p>
          <w:p w:rsidR="004E7710" w:rsidRPr="00A94F6D" w:rsidRDefault="004E7710" w:rsidP="004E7710">
            <w:pPr>
              <w:numPr>
                <w:ilvl w:val="0"/>
                <w:numId w:val="33"/>
              </w:numPr>
              <w:tabs>
                <w:tab w:val="left" w:pos="720"/>
              </w:tabs>
              <w:jc w:val="both"/>
              <w:rPr>
                <w:rFonts w:asciiTheme="majorHAnsi" w:hAnsiTheme="majorHAnsi"/>
                <w:bCs/>
                <w:i/>
                <w:sz w:val="23"/>
                <w:szCs w:val="23"/>
                <w:lang w:val="sr-Latn-CS"/>
              </w:rPr>
            </w:pPr>
            <w:r>
              <w:rPr>
                <w:rFonts w:asciiTheme="majorHAnsi" w:hAnsiTheme="majorHAnsi"/>
                <w:bCs/>
                <w:i/>
                <w:sz w:val="23"/>
                <w:szCs w:val="23"/>
                <w:lang w:val="sr-Latn-CS"/>
              </w:rPr>
              <w:t xml:space="preserve">procjenitelj </w:t>
            </w:r>
            <w:r w:rsidRPr="00A94F6D">
              <w:rPr>
                <w:rFonts w:asciiTheme="majorHAnsi" w:hAnsiTheme="majorHAnsi"/>
                <w:bCs/>
                <w:i/>
                <w:sz w:val="23"/>
                <w:szCs w:val="23"/>
                <w:lang w:val="sr-Latn-CS"/>
              </w:rPr>
              <w:t>da poštuje profesionalni karakter procjene;</w:t>
            </w:r>
          </w:p>
          <w:p w:rsidR="004E7710" w:rsidRPr="00A94F6D" w:rsidRDefault="004E7710" w:rsidP="004E7710">
            <w:pPr>
              <w:numPr>
                <w:ilvl w:val="0"/>
                <w:numId w:val="33"/>
              </w:numPr>
              <w:tabs>
                <w:tab w:val="left" w:pos="720"/>
              </w:tabs>
              <w:jc w:val="both"/>
              <w:rPr>
                <w:rFonts w:asciiTheme="majorHAnsi" w:hAnsiTheme="majorHAnsi"/>
                <w:bCs/>
                <w:i/>
                <w:sz w:val="23"/>
                <w:szCs w:val="23"/>
                <w:lang w:val="sr-Latn-CS"/>
              </w:rPr>
            </w:pPr>
            <w:r w:rsidRPr="00A94F6D">
              <w:rPr>
                <w:rFonts w:asciiTheme="majorHAnsi" w:hAnsiTheme="majorHAnsi"/>
                <w:bCs/>
                <w:i/>
                <w:sz w:val="23"/>
                <w:szCs w:val="23"/>
                <w:lang w:val="sr-Latn-CS"/>
              </w:rPr>
              <w:t>da se obezbijedi povjerljiv karakter procjene;</w:t>
            </w:r>
          </w:p>
          <w:p w:rsidR="004E7710" w:rsidRPr="00A94F6D" w:rsidRDefault="004E7710" w:rsidP="004E7710">
            <w:pPr>
              <w:numPr>
                <w:ilvl w:val="0"/>
                <w:numId w:val="33"/>
              </w:numPr>
              <w:tabs>
                <w:tab w:val="left" w:pos="720"/>
              </w:tabs>
              <w:jc w:val="both"/>
              <w:rPr>
                <w:rFonts w:asciiTheme="majorHAnsi" w:hAnsiTheme="majorHAnsi"/>
                <w:bCs/>
                <w:i/>
                <w:sz w:val="23"/>
                <w:szCs w:val="23"/>
                <w:lang w:val="sr-Latn-CS"/>
              </w:rPr>
            </w:pPr>
            <w:r w:rsidRPr="00A94F6D">
              <w:rPr>
                <w:rFonts w:asciiTheme="majorHAnsi" w:hAnsiTheme="majorHAnsi"/>
                <w:bCs/>
                <w:i/>
                <w:sz w:val="23"/>
                <w:szCs w:val="23"/>
                <w:lang w:val="sr-Latn-CS"/>
              </w:rPr>
              <w:t>da u izboru metoda i postupaka procjene (bez obzira na autonomnost i odgovornost procjenitelja) ispoštuje propisani sadržaj i formu procjene, odnosno da uradi neophodne opise i sadržaje (predmet procjene, detaljan opis elemenata i sadržaja procjene, pravni status imovine i dokaz o vlasništvu, eventualna upoređenja sa standardima za slične vrste imovine , eventualnim prethodnim procjenama i sl.);</w:t>
            </w:r>
          </w:p>
          <w:p w:rsidR="004E7710" w:rsidRPr="00A94F6D" w:rsidRDefault="004E7710" w:rsidP="004E7710">
            <w:pPr>
              <w:numPr>
                <w:ilvl w:val="0"/>
                <w:numId w:val="33"/>
              </w:numPr>
              <w:tabs>
                <w:tab w:val="left" w:pos="720"/>
              </w:tabs>
              <w:jc w:val="both"/>
              <w:rPr>
                <w:rFonts w:asciiTheme="majorHAnsi" w:hAnsiTheme="majorHAnsi"/>
                <w:bCs/>
                <w:i/>
                <w:sz w:val="23"/>
                <w:szCs w:val="23"/>
                <w:lang w:val="sr-Latn-CS"/>
              </w:rPr>
            </w:pPr>
            <w:r w:rsidRPr="00A94F6D">
              <w:rPr>
                <w:rFonts w:asciiTheme="majorHAnsi" w:hAnsiTheme="majorHAnsi"/>
                <w:bCs/>
                <w:i/>
                <w:sz w:val="23"/>
                <w:szCs w:val="23"/>
                <w:lang w:val="sr-Latn-CS"/>
              </w:rPr>
              <w:t>da saopšti i opiše eventualne ograničavajuće faktore i neizvjesnosti;</w:t>
            </w:r>
          </w:p>
          <w:p w:rsidR="004E7710" w:rsidRPr="00A94F6D" w:rsidRDefault="004E7710" w:rsidP="004E7710">
            <w:pPr>
              <w:numPr>
                <w:ilvl w:val="0"/>
                <w:numId w:val="33"/>
              </w:numPr>
              <w:jc w:val="both"/>
              <w:rPr>
                <w:rFonts w:asciiTheme="majorHAnsi" w:hAnsiTheme="majorHAnsi"/>
                <w:bCs/>
                <w:i/>
                <w:sz w:val="23"/>
                <w:szCs w:val="23"/>
                <w:lang w:val="sr-Latn-CS"/>
              </w:rPr>
            </w:pPr>
            <w:r w:rsidRPr="00A94F6D">
              <w:rPr>
                <w:rFonts w:asciiTheme="majorHAnsi" w:hAnsiTheme="majorHAnsi"/>
                <w:bCs/>
                <w:i/>
                <w:sz w:val="23"/>
                <w:szCs w:val="23"/>
                <w:lang w:val="sr-Latn-CS"/>
              </w:rPr>
              <w:t>da u Izvještaju o procjeni unese specifična objašnjenja, opise i iskaže u cilju potvrde objektivnosti procjene;</w:t>
            </w:r>
          </w:p>
          <w:p w:rsidR="004E7710" w:rsidRPr="00A94F6D" w:rsidRDefault="004E7710" w:rsidP="004E7710">
            <w:pPr>
              <w:numPr>
                <w:ilvl w:val="0"/>
                <w:numId w:val="33"/>
              </w:numPr>
              <w:tabs>
                <w:tab w:val="left" w:pos="720"/>
              </w:tabs>
              <w:jc w:val="both"/>
              <w:rPr>
                <w:rFonts w:asciiTheme="majorHAnsi" w:hAnsiTheme="majorHAnsi"/>
                <w:bCs/>
                <w:i/>
                <w:sz w:val="23"/>
                <w:szCs w:val="23"/>
                <w:lang w:val="sr-Latn-CS"/>
              </w:rPr>
            </w:pPr>
            <w:r w:rsidRPr="00A94F6D">
              <w:rPr>
                <w:rFonts w:asciiTheme="majorHAnsi" w:hAnsiTheme="majorHAnsi"/>
                <w:bCs/>
                <w:i/>
                <w:sz w:val="23"/>
                <w:szCs w:val="23"/>
                <w:lang w:val="sr-Latn-CS"/>
              </w:rPr>
              <w:t>da procjeni validnost i priloži neophodnu (korišćenu) dokumentaciju;</w:t>
            </w:r>
          </w:p>
          <w:p w:rsidR="004E7710" w:rsidRPr="00A94F6D" w:rsidRDefault="004E7710" w:rsidP="004E7710">
            <w:pPr>
              <w:numPr>
                <w:ilvl w:val="0"/>
                <w:numId w:val="33"/>
              </w:numPr>
              <w:tabs>
                <w:tab w:val="left" w:pos="720"/>
              </w:tabs>
              <w:jc w:val="both"/>
              <w:rPr>
                <w:rFonts w:asciiTheme="majorHAnsi" w:hAnsiTheme="majorHAnsi"/>
                <w:bCs/>
                <w:i/>
                <w:sz w:val="23"/>
                <w:szCs w:val="23"/>
                <w:lang w:val="sr-Latn-CS"/>
              </w:rPr>
            </w:pPr>
            <w:r w:rsidRPr="00A94F6D">
              <w:rPr>
                <w:rFonts w:asciiTheme="majorHAnsi" w:hAnsiTheme="majorHAnsi"/>
                <w:bCs/>
                <w:i/>
                <w:sz w:val="23"/>
                <w:szCs w:val="23"/>
                <w:lang w:val="sr-Latn-CS"/>
              </w:rPr>
              <w:t>da da Izjavu procjenjivača o nepristrasnosti procjene.</w:t>
            </w:r>
          </w:p>
          <w:p w:rsidR="004E7710" w:rsidRDefault="004E7710" w:rsidP="004E7710">
            <w:pPr>
              <w:rPr>
                <w:rFonts w:ascii="Cambria" w:hAnsi="Cambria"/>
                <w:b/>
                <w:i/>
                <w:sz w:val="23"/>
                <w:szCs w:val="23"/>
                <w:lang w:val="sr-Latn-CS"/>
              </w:rPr>
            </w:pPr>
          </w:p>
          <w:p w:rsidR="007A6713" w:rsidRPr="007A6713" w:rsidRDefault="007A6713" w:rsidP="007A6713">
            <w:pPr>
              <w:jc w:val="both"/>
              <w:rPr>
                <w:rFonts w:asciiTheme="majorHAnsi" w:hAnsiTheme="majorHAnsi" w:cs="Arial"/>
                <w:b/>
                <w:sz w:val="23"/>
                <w:szCs w:val="23"/>
                <w:lang w:val="sr-Latn-CS"/>
              </w:rPr>
            </w:pPr>
            <w:r w:rsidRPr="007A6713">
              <w:rPr>
                <w:rFonts w:asciiTheme="majorHAnsi" w:hAnsiTheme="majorHAnsi" w:cs="Arial"/>
                <w:b/>
                <w:sz w:val="23"/>
                <w:szCs w:val="23"/>
                <w:lang w:val="sr-Latn-CS"/>
              </w:rPr>
              <w:t>II Procjena vrijednosti osnovnih sredstava  treba da sadrži:</w:t>
            </w:r>
          </w:p>
          <w:p w:rsidR="007A6713" w:rsidRPr="007A6713" w:rsidRDefault="007A6713" w:rsidP="007A6713">
            <w:pPr>
              <w:numPr>
                <w:ilvl w:val="0"/>
                <w:numId w:val="36"/>
              </w:numPr>
              <w:jc w:val="both"/>
              <w:rPr>
                <w:rFonts w:asciiTheme="majorHAnsi" w:hAnsiTheme="majorHAnsi" w:cs="Arial"/>
                <w:sz w:val="23"/>
                <w:szCs w:val="23"/>
                <w:lang w:val="sr-Latn-CS"/>
              </w:rPr>
            </w:pPr>
            <w:r w:rsidRPr="007A6713">
              <w:rPr>
                <w:rFonts w:asciiTheme="majorHAnsi" w:hAnsiTheme="majorHAnsi" w:cs="Arial"/>
                <w:sz w:val="23"/>
                <w:szCs w:val="23"/>
                <w:lang w:val="sr-Latn-CS"/>
              </w:rPr>
              <w:t xml:space="preserve">-Opis predmeta procjene, </w:t>
            </w:r>
          </w:p>
          <w:p w:rsidR="007A6713" w:rsidRPr="007A6713" w:rsidRDefault="007A6713" w:rsidP="007A6713">
            <w:pPr>
              <w:numPr>
                <w:ilvl w:val="0"/>
                <w:numId w:val="36"/>
              </w:numPr>
              <w:jc w:val="both"/>
              <w:rPr>
                <w:rFonts w:asciiTheme="majorHAnsi" w:hAnsiTheme="majorHAnsi" w:cs="Arial"/>
                <w:sz w:val="23"/>
                <w:szCs w:val="23"/>
                <w:lang w:val="sr-Latn-CS"/>
              </w:rPr>
            </w:pPr>
            <w:r w:rsidRPr="007A6713">
              <w:rPr>
                <w:rFonts w:asciiTheme="majorHAnsi" w:hAnsiTheme="majorHAnsi" w:cs="Arial"/>
                <w:sz w:val="23"/>
                <w:szCs w:val="23"/>
                <w:lang w:val="sr-Latn-CS"/>
              </w:rPr>
              <w:t>-Indentifikaciju predmeta procjene,</w:t>
            </w:r>
          </w:p>
          <w:p w:rsidR="007A6713" w:rsidRPr="007A6713" w:rsidRDefault="007A6713" w:rsidP="007A6713">
            <w:pPr>
              <w:numPr>
                <w:ilvl w:val="0"/>
                <w:numId w:val="36"/>
              </w:numPr>
              <w:jc w:val="both"/>
              <w:rPr>
                <w:rFonts w:asciiTheme="majorHAnsi" w:hAnsiTheme="majorHAnsi" w:cs="Arial"/>
                <w:sz w:val="23"/>
                <w:szCs w:val="23"/>
                <w:lang w:val="sr-Latn-CS"/>
              </w:rPr>
            </w:pPr>
            <w:r w:rsidRPr="007A6713">
              <w:rPr>
                <w:rFonts w:asciiTheme="majorHAnsi" w:hAnsiTheme="majorHAnsi" w:cs="Arial"/>
                <w:sz w:val="23"/>
                <w:szCs w:val="23"/>
                <w:lang w:val="sr-Latn-CS"/>
              </w:rPr>
              <w:t>-Fizičko stanje –karakteristike,</w:t>
            </w:r>
          </w:p>
          <w:p w:rsidR="007A6713" w:rsidRPr="007A6713" w:rsidRDefault="007A6713" w:rsidP="007A6713">
            <w:pPr>
              <w:numPr>
                <w:ilvl w:val="0"/>
                <w:numId w:val="36"/>
              </w:numPr>
              <w:jc w:val="both"/>
              <w:rPr>
                <w:rFonts w:asciiTheme="majorHAnsi" w:hAnsiTheme="majorHAnsi" w:cs="Arial"/>
                <w:sz w:val="23"/>
                <w:szCs w:val="23"/>
                <w:lang w:val="sr-Latn-CS"/>
              </w:rPr>
            </w:pPr>
            <w:r w:rsidRPr="007A6713">
              <w:rPr>
                <w:rFonts w:asciiTheme="majorHAnsi" w:hAnsiTheme="majorHAnsi" w:cs="Arial"/>
                <w:sz w:val="23"/>
                <w:szCs w:val="23"/>
                <w:lang w:val="sr-Latn-CS"/>
              </w:rPr>
              <w:t>Pravno stanje i eventualne restrikcije u vezi sa imovinom,</w:t>
            </w:r>
          </w:p>
          <w:p w:rsidR="007A6713" w:rsidRPr="007A6713" w:rsidRDefault="007A6713" w:rsidP="007A6713">
            <w:pPr>
              <w:numPr>
                <w:ilvl w:val="0"/>
                <w:numId w:val="36"/>
              </w:numPr>
              <w:jc w:val="both"/>
              <w:rPr>
                <w:rFonts w:asciiTheme="majorHAnsi" w:hAnsiTheme="majorHAnsi" w:cs="Arial"/>
                <w:sz w:val="23"/>
                <w:szCs w:val="23"/>
                <w:lang w:val="sr-Latn-CS"/>
              </w:rPr>
            </w:pPr>
            <w:r w:rsidRPr="007A6713">
              <w:rPr>
                <w:rFonts w:asciiTheme="majorHAnsi" w:hAnsiTheme="majorHAnsi" w:cs="Arial"/>
                <w:sz w:val="23"/>
                <w:szCs w:val="23"/>
                <w:lang w:val="sr-Latn-CS"/>
              </w:rPr>
              <w:t>-Procijenjenu nabavnu vrijednost na dan 31.12.2020. god,</w:t>
            </w:r>
          </w:p>
          <w:p w:rsidR="007A6713" w:rsidRPr="007A6713" w:rsidRDefault="007A6713" w:rsidP="007A6713">
            <w:pPr>
              <w:numPr>
                <w:ilvl w:val="0"/>
                <w:numId w:val="36"/>
              </w:numPr>
              <w:jc w:val="both"/>
              <w:rPr>
                <w:rFonts w:asciiTheme="majorHAnsi" w:hAnsiTheme="majorHAnsi" w:cs="Arial"/>
                <w:sz w:val="23"/>
                <w:szCs w:val="23"/>
                <w:lang w:val="sr-Latn-CS"/>
              </w:rPr>
            </w:pPr>
            <w:r w:rsidRPr="007A6713">
              <w:rPr>
                <w:rFonts w:asciiTheme="majorHAnsi" w:hAnsiTheme="majorHAnsi" w:cs="Arial"/>
                <w:sz w:val="23"/>
                <w:szCs w:val="23"/>
                <w:lang w:val="sr-Latn-CS"/>
              </w:rPr>
              <w:t xml:space="preserve">-Godinu nabavke, </w:t>
            </w:r>
          </w:p>
          <w:p w:rsidR="007A6713" w:rsidRPr="007A6713" w:rsidRDefault="007A6713" w:rsidP="007A6713">
            <w:pPr>
              <w:numPr>
                <w:ilvl w:val="0"/>
                <w:numId w:val="36"/>
              </w:numPr>
              <w:jc w:val="both"/>
              <w:rPr>
                <w:rFonts w:asciiTheme="majorHAnsi" w:hAnsiTheme="majorHAnsi" w:cs="Arial"/>
                <w:sz w:val="23"/>
                <w:szCs w:val="23"/>
                <w:lang w:val="sr-Latn-CS"/>
              </w:rPr>
            </w:pPr>
            <w:r w:rsidRPr="007A6713">
              <w:rPr>
                <w:rFonts w:asciiTheme="majorHAnsi" w:hAnsiTheme="majorHAnsi" w:cs="Arial"/>
                <w:sz w:val="23"/>
                <w:szCs w:val="23"/>
                <w:lang w:val="sr-Latn-CS"/>
              </w:rPr>
              <w:t>-Procijenjeni očekivani vijek upotrebe-stopa amortizacije,</w:t>
            </w:r>
          </w:p>
          <w:p w:rsidR="007A6713" w:rsidRPr="007A6713" w:rsidRDefault="007A6713" w:rsidP="007A6713">
            <w:pPr>
              <w:numPr>
                <w:ilvl w:val="0"/>
                <w:numId w:val="36"/>
              </w:numPr>
              <w:jc w:val="both"/>
              <w:rPr>
                <w:rFonts w:asciiTheme="majorHAnsi" w:hAnsiTheme="majorHAnsi" w:cs="Arial"/>
                <w:sz w:val="23"/>
                <w:szCs w:val="23"/>
                <w:lang w:val="sr-Latn-CS"/>
              </w:rPr>
            </w:pPr>
            <w:r w:rsidRPr="007A6713">
              <w:rPr>
                <w:rFonts w:asciiTheme="majorHAnsi" w:hAnsiTheme="majorHAnsi" w:cs="Arial"/>
                <w:sz w:val="23"/>
                <w:szCs w:val="23"/>
                <w:lang w:val="sr-Latn-CS"/>
              </w:rPr>
              <w:lastRenderedPageBreak/>
              <w:t>-Vrijednost amortizacije,</w:t>
            </w:r>
          </w:p>
          <w:p w:rsidR="007A6713" w:rsidRPr="007A6713" w:rsidRDefault="007A6713" w:rsidP="007A6713">
            <w:pPr>
              <w:numPr>
                <w:ilvl w:val="0"/>
                <w:numId w:val="36"/>
              </w:numPr>
              <w:jc w:val="both"/>
              <w:rPr>
                <w:rFonts w:asciiTheme="majorHAnsi" w:hAnsiTheme="majorHAnsi" w:cs="Arial"/>
                <w:sz w:val="23"/>
                <w:szCs w:val="23"/>
                <w:lang w:val="sr-Latn-CS"/>
              </w:rPr>
            </w:pPr>
            <w:r w:rsidRPr="007A6713">
              <w:rPr>
                <w:rFonts w:asciiTheme="majorHAnsi" w:hAnsiTheme="majorHAnsi" w:cs="Arial"/>
                <w:sz w:val="23"/>
                <w:szCs w:val="23"/>
                <w:lang w:val="sr-Latn-CS"/>
              </w:rPr>
              <w:t xml:space="preserve">-Procijenjena sadašnja vrijednost, </w:t>
            </w:r>
          </w:p>
          <w:p w:rsidR="007A6713" w:rsidRPr="007A6713" w:rsidRDefault="007A6713" w:rsidP="007A6713">
            <w:pPr>
              <w:numPr>
                <w:ilvl w:val="0"/>
                <w:numId w:val="36"/>
              </w:numPr>
              <w:jc w:val="both"/>
              <w:rPr>
                <w:rFonts w:asciiTheme="majorHAnsi" w:hAnsiTheme="majorHAnsi" w:cs="Arial"/>
                <w:sz w:val="23"/>
                <w:szCs w:val="23"/>
                <w:lang w:val="sr-Latn-CS"/>
              </w:rPr>
            </w:pPr>
            <w:r w:rsidRPr="007A6713">
              <w:rPr>
                <w:rFonts w:asciiTheme="majorHAnsi" w:hAnsiTheme="majorHAnsi" w:cs="Arial"/>
                <w:sz w:val="23"/>
                <w:szCs w:val="23"/>
                <w:lang w:val="sr-Latn-CS"/>
              </w:rPr>
              <w:t xml:space="preserve">-Rezidualna vrijednost, </w:t>
            </w:r>
          </w:p>
          <w:p w:rsidR="007A6713" w:rsidRPr="007A6713" w:rsidRDefault="007A6713" w:rsidP="007A6713">
            <w:pPr>
              <w:numPr>
                <w:ilvl w:val="0"/>
                <w:numId w:val="36"/>
              </w:numPr>
              <w:jc w:val="both"/>
              <w:rPr>
                <w:rFonts w:asciiTheme="majorHAnsi" w:hAnsiTheme="majorHAnsi" w:cs="Arial"/>
                <w:sz w:val="23"/>
                <w:szCs w:val="23"/>
                <w:lang w:val="sr-Latn-CS"/>
              </w:rPr>
            </w:pPr>
            <w:r w:rsidRPr="007A6713">
              <w:rPr>
                <w:rFonts w:asciiTheme="majorHAnsi" w:hAnsiTheme="majorHAnsi" w:cs="Arial"/>
                <w:sz w:val="23"/>
                <w:szCs w:val="23"/>
                <w:lang w:val="sr-Latn-CS"/>
              </w:rPr>
              <w:t>-Revalorizacione rezerve,</w:t>
            </w:r>
          </w:p>
          <w:p w:rsidR="007A6713" w:rsidRPr="007A6713" w:rsidRDefault="007A6713" w:rsidP="007A6713">
            <w:pPr>
              <w:numPr>
                <w:ilvl w:val="0"/>
                <w:numId w:val="36"/>
              </w:numPr>
              <w:jc w:val="both"/>
              <w:rPr>
                <w:rFonts w:asciiTheme="majorHAnsi" w:hAnsiTheme="majorHAnsi" w:cs="Arial"/>
                <w:sz w:val="23"/>
                <w:szCs w:val="23"/>
                <w:lang w:val="sr-Latn-CS"/>
              </w:rPr>
            </w:pPr>
            <w:r w:rsidRPr="007A6713">
              <w:rPr>
                <w:rFonts w:asciiTheme="majorHAnsi" w:hAnsiTheme="majorHAnsi" w:cs="Arial"/>
                <w:sz w:val="23"/>
                <w:szCs w:val="23"/>
                <w:lang w:val="sr-Latn-CS"/>
              </w:rPr>
              <w:t>-Iznos umanjenja vrijednosti,</w:t>
            </w:r>
          </w:p>
          <w:p w:rsidR="007A6713" w:rsidRPr="007A6713" w:rsidRDefault="007A6713" w:rsidP="007A6713">
            <w:pPr>
              <w:numPr>
                <w:ilvl w:val="0"/>
                <w:numId w:val="36"/>
              </w:numPr>
              <w:jc w:val="both"/>
              <w:rPr>
                <w:rFonts w:asciiTheme="majorHAnsi" w:hAnsiTheme="majorHAnsi" w:cs="Arial"/>
                <w:sz w:val="23"/>
                <w:szCs w:val="23"/>
                <w:lang w:val="sr-Latn-CS"/>
              </w:rPr>
            </w:pPr>
            <w:r w:rsidRPr="007A6713">
              <w:rPr>
                <w:rFonts w:asciiTheme="majorHAnsi" w:hAnsiTheme="majorHAnsi" w:cs="Arial"/>
                <w:sz w:val="23"/>
                <w:szCs w:val="23"/>
                <w:lang w:val="sr-Latn-CS"/>
              </w:rPr>
              <w:t>-Upoređenje sa rezultatima procjene iz 2011. godine,</w:t>
            </w:r>
          </w:p>
          <w:p w:rsidR="007A6713" w:rsidRPr="007A6713" w:rsidRDefault="007A6713" w:rsidP="007A6713">
            <w:pPr>
              <w:numPr>
                <w:ilvl w:val="0"/>
                <w:numId w:val="36"/>
              </w:numPr>
              <w:jc w:val="both"/>
              <w:rPr>
                <w:rFonts w:asciiTheme="majorHAnsi" w:hAnsiTheme="majorHAnsi" w:cs="Arial"/>
                <w:sz w:val="23"/>
                <w:szCs w:val="23"/>
                <w:lang w:val="sr-Latn-CS"/>
              </w:rPr>
            </w:pPr>
            <w:r w:rsidRPr="007A6713">
              <w:rPr>
                <w:rFonts w:asciiTheme="majorHAnsi" w:hAnsiTheme="majorHAnsi" w:cs="Arial"/>
                <w:sz w:val="23"/>
                <w:szCs w:val="23"/>
                <w:lang w:val="sr-Latn-CS"/>
              </w:rPr>
              <w:t>-Iznos buduće godišnje amortizacije.</w:t>
            </w:r>
          </w:p>
          <w:p w:rsidR="007A6713" w:rsidRDefault="007A6713" w:rsidP="004E7710">
            <w:pPr>
              <w:rPr>
                <w:rFonts w:ascii="Cambria" w:hAnsi="Cambria"/>
                <w:b/>
                <w:i/>
                <w:sz w:val="23"/>
                <w:szCs w:val="23"/>
                <w:lang w:val="sr-Latn-CS"/>
              </w:rPr>
            </w:pPr>
          </w:p>
          <w:p w:rsidR="007A6713" w:rsidRDefault="007A6713" w:rsidP="004E7710">
            <w:pPr>
              <w:rPr>
                <w:rFonts w:ascii="Cambria" w:hAnsi="Cambria"/>
                <w:b/>
                <w:i/>
                <w:sz w:val="23"/>
                <w:szCs w:val="23"/>
                <w:lang w:val="sr-Latn-CS"/>
              </w:rPr>
            </w:pPr>
          </w:p>
          <w:p w:rsidR="004E7710" w:rsidRPr="00A94F6D" w:rsidRDefault="004E7710" w:rsidP="004E7710">
            <w:pPr>
              <w:rPr>
                <w:rFonts w:ascii="Cambria" w:hAnsi="Cambria"/>
                <w:b/>
                <w:i/>
                <w:sz w:val="23"/>
                <w:szCs w:val="23"/>
                <w:lang w:val="sr-Latn-CS"/>
              </w:rPr>
            </w:pPr>
            <w:r>
              <w:rPr>
                <w:rFonts w:ascii="Cambria" w:hAnsi="Cambria"/>
                <w:b/>
                <w:i/>
                <w:sz w:val="23"/>
                <w:szCs w:val="23"/>
                <w:lang w:val="sr-Latn-CS"/>
              </w:rPr>
              <w:t>III  Naručilac definiše o</w:t>
            </w:r>
            <w:r w:rsidRPr="00A94F6D">
              <w:rPr>
                <w:rFonts w:ascii="Cambria" w:hAnsi="Cambria"/>
                <w:b/>
                <w:i/>
                <w:sz w:val="23"/>
                <w:szCs w:val="23"/>
                <w:lang w:val="sr-Latn-CS"/>
              </w:rPr>
              <w:t>baveze i prava Izvršioca usluge</w:t>
            </w:r>
            <w:r>
              <w:rPr>
                <w:rFonts w:ascii="Cambria" w:hAnsi="Cambria"/>
                <w:b/>
                <w:i/>
                <w:sz w:val="23"/>
                <w:szCs w:val="23"/>
                <w:lang w:val="sr-Latn-CS"/>
              </w:rPr>
              <w:t xml:space="preserve"> na sledeći način:</w:t>
            </w:r>
          </w:p>
          <w:p w:rsidR="004E7710" w:rsidRPr="00A94F6D" w:rsidRDefault="004E7710" w:rsidP="004E7710">
            <w:pPr>
              <w:rPr>
                <w:rFonts w:ascii="Cambria" w:hAnsi="Cambria"/>
                <w:b/>
                <w:i/>
                <w:sz w:val="16"/>
                <w:szCs w:val="16"/>
                <w:lang w:val="sr-Latn-CS"/>
              </w:rPr>
            </w:pPr>
          </w:p>
          <w:p w:rsidR="004E7710" w:rsidRPr="00A94F6D" w:rsidRDefault="004E7710" w:rsidP="004E7710">
            <w:pPr>
              <w:rPr>
                <w:rFonts w:ascii="Cambria" w:hAnsi="Cambria"/>
                <w:color w:val="000000"/>
                <w:sz w:val="23"/>
                <w:szCs w:val="23"/>
              </w:rPr>
            </w:pPr>
            <w:r w:rsidRPr="00A94F6D">
              <w:rPr>
                <w:rFonts w:ascii="Cambria" w:hAnsi="Cambria"/>
                <w:color w:val="000000"/>
                <w:sz w:val="23"/>
                <w:szCs w:val="23"/>
              </w:rPr>
              <w:t>Obaveze Izvršioca usluge su da:</w:t>
            </w:r>
          </w:p>
          <w:p w:rsidR="004E7710" w:rsidRPr="00A94F6D" w:rsidRDefault="004E7710" w:rsidP="004E7710">
            <w:pPr>
              <w:numPr>
                <w:ilvl w:val="0"/>
                <w:numId w:val="8"/>
              </w:numPr>
              <w:jc w:val="both"/>
              <w:rPr>
                <w:rFonts w:ascii="Cambria" w:hAnsi="Cambria"/>
                <w:i/>
                <w:color w:val="000000"/>
                <w:sz w:val="23"/>
                <w:szCs w:val="23"/>
              </w:rPr>
            </w:pPr>
            <w:r w:rsidRPr="00A94F6D">
              <w:rPr>
                <w:rFonts w:ascii="Cambria" w:hAnsi="Cambria"/>
                <w:i/>
                <w:color w:val="000000"/>
                <w:sz w:val="23"/>
                <w:szCs w:val="23"/>
              </w:rPr>
              <w:t>izvrši kvalitetno predmetnu uslugu,</w:t>
            </w:r>
          </w:p>
          <w:p w:rsidR="004E7710" w:rsidRPr="00A94F6D" w:rsidRDefault="004E7710" w:rsidP="004E7710">
            <w:pPr>
              <w:numPr>
                <w:ilvl w:val="0"/>
                <w:numId w:val="8"/>
              </w:numPr>
              <w:jc w:val="both"/>
              <w:rPr>
                <w:rFonts w:ascii="Cambria" w:hAnsi="Cambria"/>
                <w:i/>
                <w:color w:val="000000"/>
                <w:sz w:val="23"/>
                <w:szCs w:val="23"/>
              </w:rPr>
            </w:pPr>
            <w:r w:rsidRPr="00A94F6D">
              <w:rPr>
                <w:rFonts w:ascii="Cambria" w:hAnsi="Cambria"/>
                <w:i/>
                <w:color w:val="000000"/>
                <w:sz w:val="23"/>
                <w:szCs w:val="23"/>
              </w:rPr>
              <w:t>odgovara za istinitost, objektivnost i tačnost  Izvještaja o procjeni imovine Naručioca usluge,</w:t>
            </w:r>
          </w:p>
          <w:p w:rsidR="004E7710" w:rsidRPr="00A94F6D" w:rsidRDefault="004E7710" w:rsidP="004E7710">
            <w:pPr>
              <w:numPr>
                <w:ilvl w:val="0"/>
                <w:numId w:val="8"/>
              </w:numPr>
              <w:jc w:val="both"/>
              <w:rPr>
                <w:rFonts w:ascii="Cambria" w:hAnsi="Cambria"/>
                <w:i/>
                <w:color w:val="000000"/>
                <w:sz w:val="23"/>
                <w:szCs w:val="23"/>
              </w:rPr>
            </w:pPr>
            <w:r w:rsidRPr="00A94F6D">
              <w:rPr>
                <w:rFonts w:ascii="Cambria" w:hAnsi="Cambria"/>
                <w:i/>
                <w:color w:val="000000"/>
                <w:sz w:val="23"/>
                <w:szCs w:val="23"/>
              </w:rPr>
              <w:t xml:space="preserve"> sva dokumenta, informacije i podatke do kojih dođe u postupku vršenja procjene imovine tretira kao poslovnu tajnu i ne može ih koristiti niti saopštavati trećim licima,</w:t>
            </w:r>
          </w:p>
          <w:p w:rsidR="004E7710" w:rsidRPr="00A94F6D" w:rsidRDefault="004E7710" w:rsidP="004E7710">
            <w:pPr>
              <w:numPr>
                <w:ilvl w:val="0"/>
                <w:numId w:val="8"/>
              </w:numPr>
              <w:jc w:val="both"/>
              <w:rPr>
                <w:rFonts w:ascii="Cambria" w:hAnsi="Cambria"/>
                <w:i/>
                <w:color w:val="000000"/>
                <w:sz w:val="23"/>
                <w:szCs w:val="23"/>
              </w:rPr>
            </w:pPr>
            <w:r w:rsidRPr="00A94F6D">
              <w:rPr>
                <w:rFonts w:ascii="Cambria" w:hAnsi="Cambria"/>
                <w:i/>
                <w:color w:val="000000"/>
                <w:sz w:val="23"/>
                <w:szCs w:val="23"/>
              </w:rPr>
              <w:t>izvrši korekcije Nacrta izvještaja u skladu zahtjevima Naručioca usluge i uobičajnoj poslovnoj praksi iz oblasti predmeta nabavke,</w:t>
            </w:r>
          </w:p>
          <w:p w:rsidR="004E7710" w:rsidRPr="00A94F6D" w:rsidRDefault="004E7710" w:rsidP="004E7710">
            <w:pPr>
              <w:numPr>
                <w:ilvl w:val="0"/>
                <w:numId w:val="8"/>
              </w:numPr>
              <w:jc w:val="both"/>
              <w:rPr>
                <w:rFonts w:ascii="Cambria" w:hAnsi="Cambria"/>
                <w:i/>
                <w:color w:val="000000"/>
                <w:sz w:val="23"/>
                <w:szCs w:val="23"/>
              </w:rPr>
            </w:pPr>
            <w:r w:rsidRPr="00A94F6D">
              <w:rPr>
                <w:rFonts w:ascii="Cambria" w:hAnsi="Cambria"/>
                <w:i/>
                <w:color w:val="000000"/>
                <w:sz w:val="23"/>
                <w:szCs w:val="23"/>
              </w:rPr>
              <w:t xml:space="preserve">preda Izvještaj o izvršenoj usluzi saglasno </w:t>
            </w:r>
            <w:r>
              <w:rPr>
                <w:rFonts w:ascii="Cambria" w:hAnsi="Cambria"/>
                <w:i/>
                <w:color w:val="000000"/>
                <w:sz w:val="23"/>
                <w:szCs w:val="23"/>
              </w:rPr>
              <w:t>svim uslovima određenim od strane Naručioca usluge</w:t>
            </w:r>
            <w:r w:rsidRPr="00A94F6D">
              <w:rPr>
                <w:rFonts w:ascii="Cambria" w:hAnsi="Cambria"/>
                <w:i/>
                <w:color w:val="000000"/>
                <w:sz w:val="23"/>
                <w:szCs w:val="23"/>
              </w:rPr>
              <w:t>.</w:t>
            </w:r>
          </w:p>
          <w:p w:rsidR="004E7710" w:rsidRPr="00A94F6D" w:rsidRDefault="004E7710" w:rsidP="004E7710">
            <w:pPr>
              <w:ind w:left="720"/>
              <w:rPr>
                <w:rFonts w:ascii="Cambria" w:hAnsi="Cambria"/>
                <w:color w:val="000000"/>
                <w:sz w:val="20"/>
                <w:szCs w:val="20"/>
              </w:rPr>
            </w:pPr>
          </w:p>
          <w:p w:rsidR="004E7710" w:rsidRPr="00A94F6D" w:rsidRDefault="004E7710" w:rsidP="004E7710">
            <w:pPr>
              <w:jc w:val="both"/>
              <w:rPr>
                <w:rFonts w:ascii="Cambria" w:hAnsi="Cambria"/>
                <w:color w:val="000000"/>
                <w:sz w:val="23"/>
                <w:szCs w:val="23"/>
              </w:rPr>
            </w:pPr>
            <w:r w:rsidRPr="00A94F6D">
              <w:rPr>
                <w:rFonts w:ascii="Cambria" w:hAnsi="Cambria"/>
                <w:color w:val="000000"/>
                <w:sz w:val="23"/>
                <w:szCs w:val="23"/>
              </w:rPr>
              <w:t>Prava Izvršioca usluge su da:</w:t>
            </w:r>
          </w:p>
          <w:p w:rsidR="004E7710" w:rsidRPr="00A94F6D" w:rsidRDefault="004E7710" w:rsidP="004E7710">
            <w:pPr>
              <w:pStyle w:val="ListParagraph"/>
              <w:numPr>
                <w:ilvl w:val="0"/>
                <w:numId w:val="8"/>
              </w:numPr>
              <w:spacing w:before="0" w:after="0" w:line="240" w:lineRule="auto"/>
              <w:jc w:val="both"/>
              <w:rPr>
                <w:rFonts w:ascii="Cambria" w:hAnsi="Cambria" w:cs="Times New Roman"/>
                <w:color w:val="000000"/>
                <w:sz w:val="23"/>
                <w:szCs w:val="23"/>
              </w:rPr>
            </w:pPr>
            <w:r w:rsidRPr="00A94F6D">
              <w:rPr>
                <w:rFonts w:ascii="Cambria" w:hAnsi="Cambria" w:cs="Times New Roman"/>
                <w:color w:val="000000"/>
                <w:sz w:val="23"/>
                <w:szCs w:val="23"/>
              </w:rPr>
              <w:t xml:space="preserve">traži analitičku i drugu dokumentaciju, kao i dokumentaciju koja se odnosi na pravni status Naručioca usluge, </w:t>
            </w:r>
          </w:p>
          <w:p w:rsidR="004E7710" w:rsidRPr="00A94F6D" w:rsidRDefault="004E7710" w:rsidP="004E7710">
            <w:pPr>
              <w:pStyle w:val="ListParagraph"/>
              <w:numPr>
                <w:ilvl w:val="0"/>
                <w:numId w:val="8"/>
              </w:numPr>
              <w:spacing w:before="0" w:after="0" w:line="240" w:lineRule="auto"/>
              <w:jc w:val="both"/>
              <w:rPr>
                <w:rFonts w:ascii="Cambria" w:hAnsi="Cambria" w:cs="Times New Roman"/>
                <w:color w:val="000000"/>
                <w:sz w:val="23"/>
                <w:szCs w:val="23"/>
              </w:rPr>
            </w:pPr>
            <w:r w:rsidRPr="00A94F6D">
              <w:rPr>
                <w:rFonts w:ascii="Cambria" w:hAnsi="Cambria" w:cs="Times New Roman"/>
                <w:color w:val="000000"/>
                <w:sz w:val="23"/>
                <w:szCs w:val="23"/>
              </w:rPr>
              <w:t>traži isplatu ugovorene cijene u novcu po uredno obavljenom poslu i prijemu odgovarajuće dokumentacije koja to potvrđuje.</w:t>
            </w:r>
          </w:p>
          <w:p w:rsidR="004E7710" w:rsidRDefault="004E7710" w:rsidP="004E7710">
            <w:pPr>
              <w:rPr>
                <w:rFonts w:ascii="Cambria" w:hAnsi="Cambria"/>
                <w:b/>
                <w:i/>
                <w:sz w:val="23"/>
                <w:szCs w:val="23"/>
                <w:lang w:val="sr-Latn-CS"/>
              </w:rPr>
            </w:pPr>
          </w:p>
          <w:p w:rsidR="004E7710" w:rsidRPr="00A94F6D" w:rsidRDefault="004E7710" w:rsidP="004E7710">
            <w:pPr>
              <w:rPr>
                <w:rFonts w:ascii="Cambria" w:hAnsi="Cambria"/>
                <w:b/>
                <w:i/>
                <w:sz w:val="23"/>
                <w:szCs w:val="23"/>
                <w:lang w:val="sr-Latn-CS"/>
              </w:rPr>
            </w:pPr>
            <w:r>
              <w:rPr>
                <w:rFonts w:ascii="Cambria" w:hAnsi="Cambria"/>
                <w:b/>
                <w:i/>
                <w:sz w:val="23"/>
                <w:szCs w:val="23"/>
                <w:lang w:val="sr-Latn-CS"/>
              </w:rPr>
              <w:t>IV  Naručilac definiše svoje o</w:t>
            </w:r>
            <w:r w:rsidRPr="00A94F6D">
              <w:rPr>
                <w:rFonts w:ascii="Cambria" w:hAnsi="Cambria"/>
                <w:b/>
                <w:i/>
                <w:sz w:val="23"/>
                <w:szCs w:val="23"/>
                <w:lang w:val="sr-Latn-CS"/>
              </w:rPr>
              <w:t xml:space="preserve">baveze  i prava </w:t>
            </w:r>
            <w:r>
              <w:rPr>
                <w:rFonts w:ascii="Cambria" w:hAnsi="Cambria"/>
                <w:b/>
                <w:i/>
                <w:sz w:val="23"/>
                <w:szCs w:val="23"/>
                <w:lang w:val="sr-Latn-CS"/>
              </w:rPr>
              <w:t>na sledeći način:</w:t>
            </w:r>
          </w:p>
          <w:p w:rsidR="004E7710" w:rsidRPr="00A94F6D" w:rsidRDefault="004E7710" w:rsidP="004E7710">
            <w:pPr>
              <w:jc w:val="center"/>
              <w:rPr>
                <w:rFonts w:ascii="Cambria" w:hAnsi="Cambria"/>
                <w:b/>
                <w:i/>
                <w:sz w:val="16"/>
                <w:szCs w:val="16"/>
                <w:lang w:val="sr-Latn-CS"/>
              </w:rPr>
            </w:pPr>
          </w:p>
          <w:p w:rsidR="004E7710" w:rsidRPr="00A94F6D" w:rsidRDefault="004E7710" w:rsidP="004E7710">
            <w:pPr>
              <w:pStyle w:val="ListParagraph"/>
              <w:spacing w:before="0" w:after="0" w:line="276" w:lineRule="auto"/>
              <w:ind w:left="0"/>
              <w:jc w:val="both"/>
              <w:rPr>
                <w:rFonts w:asciiTheme="majorHAnsi" w:hAnsiTheme="majorHAnsi"/>
                <w:sz w:val="23"/>
                <w:szCs w:val="23"/>
              </w:rPr>
            </w:pPr>
            <w:r w:rsidRPr="00A94F6D">
              <w:rPr>
                <w:rFonts w:asciiTheme="majorHAnsi" w:hAnsiTheme="majorHAnsi"/>
                <w:sz w:val="23"/>
                <w:szCs w:val="23"/>
              </w:rPr>
              <w:t xml:space="preserve">Ugovorne strane konstatuju da je </w:t>
            </w:r>
            <w:r w:rsidRPr="00A94F6D">
              <w:rPr>
                <w:rFonts w:asciiTheme="majorHAnsi" w:hAnsiTheme="majorHAnsi"/>
                <w:i/>
                <w:sz w:val="23"/>
                <w:szCs w:val="23"/>
              </w:rPr>
              <w:t>Izvršilac usluge</w:t>
            </w:r>
            <w:r w:rsidRPr="00A94F6D">
              <w:rPr>
                <w:rFonts w:asciiTheme="majorHAnsi" w:hAnsiTheme="majorHAnsi"/>
                <w:sz w:val="23"/>
                <w:szCs w:val="23"/>
              </w:rPr>
              <w:t xml:space="preserve"> pravno i ekonomski nezavisan od </w:t>
            </w:r>
            <w:r w:rsidRPr="00A94F6D">
              <w:rPr>
                <w:rFonts w:asciiTheme="majorHAnsi" w:hAnsiTheme="majorHAnsi"/>
                <w:i/>
                <w:sz w:val="23"/>
                <w:szCs w:val="23"/>
              </w:rPr>
              <w:t>Naručioca usluge</w:t>
            </w:r>
            <w:r w:rsidRPr="00A94F6D">
              <w:rPr>
                <w:rFonts w:asciiTheme="majorHAnsi" w:hAnsiTheme="majorHAnsi"/>
                <w:sz w:val="23"/>
                <w:szCs w:val="23"/>
              </w:rPr>
              <w:t xml:space="preserve"> i da nije u bilo kakvom pravnom poslu koji bi ga činio pristrasnim u vršenju poslova procjene imovine.</w:t>
            </w:r>
          </w:p>
          <w:p w:rsidR="004E7710" w:rsidRPr="00A94F6D" w:rsidRDefault="004E7710" w:rsidP="004E7710">
            <w:pPr>
              <w:jc w:val="both"/>
              <w:rPr>
                <w:rFonts w:ascii="Cambria" w:hAnsi="Cambria"/>
                <w:i/>
                <w:color w:val="000000"/>
                <w:sz w:val="16"/>
                <w:szCs w:val="16"/>
              </w:rPr>
            </w:pPr>
          </w:p>
          <w:p w:rsidR="004E7710" w:rsidRPr="00A94F6D" w:rsidRDefault="004E7710" w:rsidP="004E7710">
            <w:pPr>
              <w:rPr>
                <w:rFonts w:ascii="Cambria" w:hAnsi="Cambria"/>
                <w:sz w:val="23"/>
                <w:szCs w:val="23"/>
                <w:lang w:val="sr-Latn-CS"/>
              </w:rPr>
            </w:pPr>
            <w:r w:rsidRPr="00A94F6D">
              <w:rPr>
                <w:rFonts w:ascii="Cambria" w:hAnsi="Cambria"/>
                <w:sz w:val="23"/>
                <w:szCs w:val="23"/>
                <w:lang w:val="sr-Latn-CS"/>
              </w:rPr>
              <w:t>Obaveze Naručioca usluge su da:</w:t>
            </w:r>
          </w:p>
          <w:p w:rsidR="004E7710" w:rsidRPr="00A94F6D" w:rsidRDefault="004E7710" w:rsidP="004E7710">
            <w:pPr>
              <w:numPr>
                <w:ilvl w:val="0"/>
                <w:numId w:val="9"/>
              </w:numPr>
              <w:jc w:val="both"/>
              <w:rPr>
                <w:rFonts w:ascii="Cambria" w:hAnsi="Cambria"/>
                <w:b/>
                <w:i/>
                <w:sz w:val="23"/>
                <w:szCs w:val="23"/>
                <w:lang w:val="sr-Latn-CS"/>
              </w:rPr>
            </w:pPr>
            <w:r w:rsidRPr="00A94F6D">
              <w:rPr>
                <w:rFonts w:ascii="Cambria" w:hAnsi="Cambria"/>
                <w:color w:val="000000"/>
                <w:sz w:val="23"/>
                <w:szCs w:val="23"/>
              </w:rPr>
              <w:t>dostavi analitičku i drugu dokumentaciju, kao i dokumentaciju koja se odnosi na pravni status</w:t>
            </w:r>
            <w:r w:rsidRPr="00A94F6D">
              <w:rPr>
                <w:rFonts w:ascii="Cambria" w:hAnsi="Cambria"/>
                <w:i/>
                <w:sz w:val="23"/>
                <w:szCs w:val="23"/>
                <w:lang w:val="sr-Latn-CS"/>
              </w:rPr>
              <w:t>,</w:t>
            </w:r>
          </w:p>
          <w:p w:rsidR="004E7710" w:rsidRPr="00A94F6D" w:rsidRDefault="004E7710" w:rsidP="004E7710">
            <w:pPr>
              <w:numPr>
                <w:ilvl w:val="0"/>
                <w:numId w:val="9"/>
              </w:numPr>
              <w:jc w:val="both"/>
              <w:rPr>
                <w:rFonts w:ascii="Cambria" w:hAnsi="Cambria"/>
                <w:b/>
                <w:i/>
                <w:sz w:val="23"/>
                <w:szCs w:val="23"/>
                <w:lang w:val="sr-Latn-CS"/>
              </w:rPr>
            </w:pPr>
            <w:r w:rsidRPr="00A94F6D">
              <w:rPr>
                <w:rFonts w:ascii="Cambria" w:hAnsi="Cambria"/>
                <w:i/>
                <w:sz w:val="23"/>
                <w:szCs w:val="23"/>
                <w:lang w:val="sr-Latn-CS"/>
              </w:rPr>
              <w:t>izvrši isplatu ugovorene cijene</w:t>
            </w:r>
            <w:r w:rsidRPr="00A94F6D">
              <w:rPr>
                <w:rFonts w:ascii="Cambria" w:hAnsi="Cambria"/>
                <w:i/>
                <w:color w:val="000000"/>
                <w:sz w:val="23"/>
                <w:szCs w:val="23"/>
              </w:rPr>
              <w:t xml:space="preserve"> u novcu po uredno obavljenom poslu i prijemu odgovarajuće dokumentacije koja to potvrđuje</w:t>
            </w:r>
            <w:r w:rsidRPr="00A94F6D">
              <w:rPr>
                <w:rFonts w:ascii="Cambria" w:hAnsi="Cambria"/>
                <w:b/>
                <w:i/>
                <w:sz w:val="23"/>
                <w:szCs w:val="23"/>
                <w:lang w:val="sr-Latn-CS"/>
              </w:rPr>
              <w:t>.</w:t>
            </w:r>
          </w:p>
          <w:p w:rsidR="00D274CC" w:rsidRDefault="00D274CC" w:rsidP="004E7710">
            <w:pPr>
              <w:rPr>
                <w:rFonts w:ascii="Cambria" w:hAnsi="Cambria"/>
                <w:sz w:val="23"/>
                <w:szCs w:val="23"/>
                <w:lang w:val="sr-Latn-CS"/>
              </w:rPr>
            </w:pPr>
          </w:p>
          <w:p w:rsidR="004E7710" w:rsidRPr="00A94F6D" w:rsidRDefault="004E7710" w:rsidP="004E7710">
            <w:pPr>
              <w:rPr>
                <w:rFonts w:ascii="Cambria" w:hAnsi="Cambria"/>
                <w:sz w:val="23"/>
                <w:szCs w:val="23"/>
                <w:lang w:val="sr-Latn-CS"/>
              </w:rPr>
            </w:pPr>
            <w:r w:rsidRPr="00A94F6D">
              <w:rPr>
                <w:rFonts w:ascii="Cambria" w:hAnsi="Cambria"/>
                <w:sz w:val="23"/>
                <w:szCs w:val="23"/>
                <w:lang w:val="sr-Latn-CS"/>
              </w:rPr>
              <w:t>Prava Naručioca usluge su da:</w:t>
            </w:r>
          </w:p>
          <w:p w:rsidR="004E7710" w:rsidRPr="00A94F6D" w:rsidRDefault="004E7710" w:rsidP="004E7710">
            <w:pPr>
              <w:numPr>
                <w:ilvl w:val="0"/>
                <w:numId w:val="8"/>
              </w:numPr>
              <w:jc w:val="both"/>
              <w:rPr>
                <w:rFonts w:ascii="Cambria" w:hAnsi="Cambria"/>
                <w:i/>
                <w:color w:val="000000"/>
                <w:sz w:val="23"/>
                <w:szCs w:val="23"/>
              </w:rPr>
            </w:pPr>
            <w:r w:rsidRPr="00A94F6D">
              <w:rPr>
                <w:rFonts w:ascii="Cambria" w:hAnsi="Cambria"/>
                <w:i/>
                <w:sz w:val="23"/>
                <w:szCs w:val="23"/>
                <w:lang w:val="sr-Latn-CS"/>
              </w:rPr>
              <w:t xml:space="preserve">zahtjeva ispunjenje </w:t>
            </w:r>
            <w:r w:rsidRPr="00A94F6D">
              <w:rPr>
                <w:rFonts w:ascii="Cambria" w:hAnsi="Cambria"/>
                <w:i/>
                <w:color w:val="000000"/>
                <w:sz w:val="23"/>
                <w:szCs w:val="23"/>
              </w:rPr>
              <w:t xml:space="preserve">kvalitetne </w:t>
            </w:r>
            <w:r w:rsidRPr="00A94F6D">
              <w:rPr>
                <w:rFonts w:ascii="Cambria" w:hAnsi="Cambria"/>
                <w:i/>
                <w:sz w:val="23"/>
                <w:szCs w:val="23"/>
                <w:lang w:val="sr-Latn-CS"/>
              </w:rPr>
              <w:t xml:space="preserve"> predmetne usluge</w:t>
            </w:r>
            <w:r w:rsidRPr="00A94F6D">
              <w:rPr>
                <w:rFonts w:ascii="Cambria" w:hAnsi="Cambria"/>
                <w:i/>
                <w:color w:val="000000"/>
                <w:sz w:val="23"/>
                <w:szCs w:val="23"/>
              </w:rPr>
              <w:t>,</w:t>
            </w:r>
          </w:p>
          <w:p w:rsidR="004E7710" w:rsidRPr="00A94F6D" w:rsidRDefault="004E7710" w:rsidP="004E7710">
            <w:pPr>
              <w:numPr>
                <w:ilvl w:val="0"/>
                <w:numId w:val="8"/>
              </w:numPr>
              <w:jc w:val="both"/>
              <w:rPr>
                <w:rFonts w:ascii="Cambria" w:hAnsi="Cambria"/>
                <w:i/>
                <w:color w:val="000000"/>
                <w:sz w:val="23"/>
                <w:szCs w:val="23"/>
              </w:rPr>
            </w:pPr>
            <w:r w:rsidRPr="00A94F6D">
              <w:rPr>
                <w:rFonts w:ascii="Cambria" w:hAnsi="Cambria"/>
                <w:i/>
                <w:color w:val="000000"/>
                <w:sz w:val="23"/>
                <w:szCs w:val="23"/>
              </w:rPr>
              <w:t>sva dokumenta, informacije i podatke  koje dostavi Izvršiocu usluge u postupku vršenja procjene imovine da ih  tretira kao poslovnu tajnu i da ih ne može koristiti niti saopštavati trećim licima,</w:t>
            </w:r>
          </w:p>
          <w:p w:rsidR="004E7710" w:rsidRPr="00A94F6D" w:rsidRDefault="004E7710" w:rsidP="004E7710">
            <w:pPr>
              <w:numPr>
                <w:ilvl w:val="0"/>
                <w:numId w:val="8"/>
              </w:numPr>
              <w:jc w:val="both"/>
              <w:rPr>
                <w:rFonts w:ascii="Cambria" w:hAnsi="Cambria"/>
                <w:i/>
                <w:color w:val="000000"/>
                <w:sz w:val="23"/>
                <w:szCs w:val="23"/>
              </w:rPr>
            </w:pPr>
            <w:r w:rsidRPr="00A94F6D">
              <w:rPr>
                <w:rFonts w:ascii="Cambria" w:hAnsi="Cambria"/>
                <w:i/>
                <w:color w:val="000000"/>
                <w:sz w:val="23"/>
                <w:szCs w:val="23"/>
              </w:rPr>
              <w:t>izvrši korekcije Nacrta izvještaja,</w:t>
            </w:r>
          </w:p>
          <w:p w:rsidR="004E7710" w:rsidRPr="00A94F6D" w:rsidRDefault="004E7710" w:rsidP="004E7710">
            <w:pPr>
              <w:numPr>
                <w:ilvl w:val="0"/>
                <w:numId w:val="8"/>
              </w:numPr>
              <w:jc w:val="both"/>
              <w:rPr>
                <w:rFonts w:ascii="Cambria" w:hAnsi="Cambria"/>
                <w:i/>
                <w:color w:val="000000"/>
                <w:sz w:val="23"/>
                <w:szCs w:val="23"/>
              </w:rPr>
            </w:pPr>
            <w:r w:rsidRPr="00A94F6D">
              <w:rPr>
                <w:rFonts w:ascii="Cambria" w:hAnsi="Cambria"/>
                <w:i/>
                <w:color w:val="000000"/>
                <w:sz w:val="23"/>
                <w:szCs w:val="23"/>
              </w:rPr>
              <w:t xml:space="preserve">primi  Izvještaj o izvršenoj usluzi saglasno </w:t>
            </w:r>
            <w:r>
              <w:rPr>
                <w:rFonts w:ascii="Cambria" w:hAnsi="Cambria"/>
                <w:i/>
                <w:color w:val="000000"/>
                <w:sz w:val="23"/>
                <w:szCs w:val="23"/>
              </w:rPr>
              <w:t>svim uslovima određenim od strane Naručioca usluge</w:t>
            </w:r>
            <w:r w:rsidRPr="00A94F6D">
              <w:rPr>
                <w:rFonts w:ascii="Cambria" w:hAnsi="Cambria"/>
                <w:i/>
                <w:color w:val="000000"/>
                <w:sz w:val="23"/>
                <w:szCs w:val="23"/>
              </w:rPr>
              <w:t>.</w:t>
            </w:r>
          </w:p>
          <w:p w:rsidR="004E7710" w:rsidRDefault="004E7710" w:rsidP="004E7710">
            <w:pPr>
              <w:jc w:val="both"/>
              <w:rPr>
                <w:rFonts w:ascii="Cambria" w:hAnsi="Cambria" w:cs="Arial"/>
                <w:i/>
                <w:sz w:val="23"/>
                <w:szCs w:val="23"/>
              </w:rPr>
            </w:pPr>
          </w:p>
          <w:p w:rsidR="004E7710" w:rsidRDefault="004E7710" w:rsidP="004E7710">
            <w:pPr>
              <w:jc w:val="both"/>
              <w:rPr>
                <w:rFonts w:ascii="Cambria" w:hAnsi="Cambria" w:cs="Arial"/>
                <w:i/>
                <w:sz w:val="23"/>
                <w:szCs w:val="23"/>
              </w:rPr>
            </w:pPr>
          </w:p>
          <w:p w:rsidR="007A6713" w:rsidRDefault="007A6713" w:rsidP="004E7710">
            <w:pPr>
              <w:jc w:val="both"/>
              <w:rPr>
                <w:rFonts w:ascii="Cambria" w:hAnsi="Cambria" w:cs="Arial"/>
                <w:i/>
                <w:sz w:val="23"/>
                <w:szCs w:val="23"/>
              </w:rPr>
            </w:pPr>
          </w:p>
          <w:p w:rsidR="007A6713" w:rsidRDefault="007A6713" w:rsidP="004E7710">
            <w:pPr>
              <w:jc w:val="both"/>
              <w:rPr>
                <w:rFonts w:ascii="Cambria" w:hAnsi="Cambria" w:cs="Arial"/>
                <w:i/>
                <w:sz w:val="23"/>
                <w:szCs w:val="23"/>
              </w:rPr>
            </w:pPr>
          </w:p>
          <w:p w:rsidR="004E7710" w:rsidRPr="00A94F6D" w:rsidRDefault="004E7710" w:rsidP="004E7710">
            <w:pPr>
              <w:pStyle w:val="BodyText2"/>
              <w:spacing w:after="0" w:line="240" w:lineRule="auto"/>
              <w:jc w:val="both"/>
              <w:rPr>
                <w:rFonts w:ascii="Cambria" w:hAnsi="Cambria"/>
                <w:b/>
                <w:sz w:val="23"/>
                <w:szCs w:val="23"/>
                <w:lang w:val="sr-Latn-CS"/>
              </w:rPr>
            </w:pPr>
            <w:r>
              <w:rPr>
                <w:rFonts w:ascii="Cambria" w:hAnsi="Cambria"/>
                <w:b/>
                <w:sz w:val="23"/>
                <w:szCs w:val="23"/>
                <w:lang w:val="sr-Latn-CS"/>
              </w:rPr>
              <w:lastRenderedPageBreak/>
              <w:t>V  Naručilac definiše u</w:t>
            </w:r>
            <w:r w:rsidRPr="00A94F6D">
              <w:rPr>
                <w:rFonts w:ascii="Cambria" w:hAnsi="Cambria"/>
                <w:b/>
                <w:sz w:val="23"/>
                <w:szCs w:val="23"/>
                <w:lang w:val="sr-Latn-CS"/>
              </w:rPr>
              <w:t>govorn</w:t>
            </w:r>
            <w:r>
              <w:rPr>
                <w:rFonts w:ascii="Cambria" w:hAnsi="Cambria"/>
                <w:b/>
                <w:sz w:val="23"/>
                <w:szCs w:val="23"/>
                <w:lang w:val="sr-Latn-CS"/>
              </w:rPr>
              <w:t>u</w:t>
            </w:r>
            <w:r w:rsidRPr="00A94F6D">
              <w:rPr>
                <w:rFonts w:ascii="Cambria" w:hAnsi="Cambria"/>
                <w:b/>
                <w:sz w:val="23"/>
                <w:szCs w:val="23"/>
                <w:lang w:val="sr-Latn-CS"/>
              </w:rPr>
              <w:t xml:space="preserve"> kazn</w:t>
            </w:r>
            <w:r>
              <w:rPr>
                <w:rFonts w:ascii="Cambria" w:hAnsi="Cambria"/>
                <w:b/>
                <w:sz w:val="23"/>
                <w:szCs w:val="23"/>
                <w:lang w:val="sr-Latn-CS"/>
              </w:rPr>
              <w:t>u na sledeći način:</w:t>
            </w:r>
          </w:p>
          <w:p w:rsidR="004E7710" w:rsidRPr="00A94F6D" w:rsidRDefault="004E7710" w:rsidP="004E7710">
            <w:pPr>
              <w:pStyle w:val="BodyText2"/>
              <w:spacing w:after="0" w:line="240" w:lineRule="auto"/>
              <w:jc w:val="both"/>
              <w:rPr>
                <w:rFonts w:ascii="Cambria" w:hAnsi="Cambria"/>
                <w:b/>
                <w:sz w:val="16"/>
                <w:szCs w:val="16"/>
                <w:lang w:val="sr-Latn-CS"/>
              </w:rPr>
            </w:pPr>
          </w:p>
          <w:p w:rsidR="004E7710" w:rsidRPr="00A94F6D" w:rsidRDefault="004E7710" w:rsidP="004E7710">
            <w:pPr>
              <w:pStyle w:val="BodyText2"/>
              <w:spacing w:after="0" w:line="240" w:lineRule="auto"/>
              <w:jc w:val="both"/>
              <w:rPr>
                <w:rFonts w:ascii="Cambria" w:hAnsi="Cambria"/>
                <w:sz w:val="23"/>
                <w:szCs w:val="23"/>
              </w:rPr>
            </w:pPr>
            <w:r w:rsidRPr="00A94F6D">
              <w:rPr>
                <w:rFonts w:ascii="Cambria" w:hAnsi="Cambria"/>
                <w:sz w:val="23"/>
                <w:szCs w:val="23"/>
                <w:lang w:val="sr-Latn-CS"/>
              </w:rPr>
              <w:t xml:space="preserve">Ako Izvršilac usluge kasni sa izvršenjem usluge više od jednog dana (24 časa) obavezan je da Naručiocu usluge plati </w:t>
            </w:r>
            <w:r w:rsidRPr="00A94F6D">
              <w:rPr>
                <w:rFonts w:ascii="Cambria" w:hAnsi="Cambria"/>
                <w:sz w:val="23"/>
                <w:szCs w:val="23"/>
              </w:rPr>
              <w:t xml:space="preserve">iznos ugovorene kazne od </w:t>
            </w:r>
            <w:r w:rsidRPr="00A94F6D">
              <w:rPr>
                <w:rFonts w:ascii="Cambria" w:hAnsi="Cambria"/>
                <w:sz w:val="23"/>
                <w:szCs w:val="23"/>
                <w:lang w:val="sr-Latn-CS"/>
              </w:rPr>
              <w:t>2‰</w:t>
            </w:r>
            <w:r w:rsidRPr="00A94F6D">
              <w:rPr>
                <w:rFonts w:ascii="Cambria" w:hAnsi="Cambria"/>
                <w:sz w:val="23"/>
                <w:szCs w:val="23"/>
              </w:rPr>
              <w:t xml:space="preserve"> od vrijednosti </w:t>
            </w:r>
            <w:r w:rsidR="00D274CC">
              <w:rPr>
                <w:rFonts w:ascii="Cambria" w:hAnsi="Cambria"/>
                <w:sz w:val="23"/>
                <w:szCs w:val="23"/>
              </w:rPr>
              <w:t>u</w:t>
            </w:r>
            <w:r w:rsidRPr="00A94F6D">
              <w:rPr>
                <w:rFonts w:ascii="Cambria" w:hAnsi="Cambria"/>
                <w:sz w:val="23"/>
                <w:szCs w:val="23"/>
              </w:rPr>
              <w:t>govora za svaki dan zakašnjenja, s tim da ukoliko ugovorna kazna pređe iznos od 5% od vrijednosti ugovora ovaj Ugovor se smatra raskinutim.</w:t>
            </w:r>
          </w:p>
          <w:p w:rsidR="004E7710" w:rsidRPr="00A94F6D" w:rsidRDefault="004E7710" w:rsidP="004E7710">
            <w:pPr>
              <w:jc w:val="both"/>
              <w:rPr>
                <w:rFonts w:ascii="Cambria" w:hAnsi="Cambria"/>
                <w:sz w:val="16"/>
                <w:szCs w:val="16"/>
                <w:lang w:val="sr-Latn-CS"/>
              </w:rPr>
            </w:pPr>
          </w:p>
          <w:p w:rsidR="004E7710" w:rsidRDefault="004E7710" w:rsidP="004E7710">
            <w:pPr>
              <w:jc w:val="both"/>
              <w:rPr>
                <w:rFonts w:ascii="Cambria" w:hAnsi="Cambria"/>
                <w:sz w:val="23"/>
                <w:szCs w:val="23"/>
                <w:lang w:val="sr-Latn-CS"/>
              </w:rPr>
            </w:pPr>
            <w:r w:rsidRPr="00A94F6D">
              <w:rPr>
                <w:rFonts w:ascii="Cambria" w:hAnsi="Cambria"/>
                <w:sz w:val="23"/>
                <w:szCs w:val="23"/>
                <w:lang w:val="sr-Latn-CS"/>
              </w:rPr>
              <w:t xml:space="preserve">Ugovorne strane su saglasne da </w:t>
            </w:r>
            <w:r w:rsidRPr="00A94F6D">
              <w:rPr>
                <w:rFonts w:ascii="Cambria" w:hAnsi="Cambria"/>
                <w:i/>
                <w:sz w:val="23"/>
                <w:szCs w:val="23"/>
                <w:lang w:val="sr-Latn-CS"/>
              </w:rPr>
              <w:t>Naručilac usluge</w:t>
            </w:r>
            <w:r w:rsidRPr="00A94F6D">
              <w:rPr>
                <w:rFonts w:ascii="Cambria" w:hAnsi="Cambria"/>
                <w:sz w:val="23"/>
                <w:szCs w:val="23"/>
                <w:lang w:val="sr-Latn-CS"/>
              </w:rPr>
              <w:t xml:space="preserve"> nije dužan da obavijesti </w:t>
            </w:r>
            <w:r w:rsidRPr="00A94F6D">
              <w:rPr>
                <w:rFonts w:ascii="Cambria" w:hAnsi="Cambria"/>
                <w:i/>
                <w:sz w:val="23"/>
                <w:szCs w:val="23"/>
                <w:lang w:val="sr-Latn-CS"/>
              </w:rPr>
              <w:t>Izvršiocausluge</w:t>
            </w:r>
            <w:r w:rsidRPr="00A94F6D">
              <w:rPr>
                <w:rFonts w:ascii="Cambria" w:hAnsi="Cambria"/>
                <w:sz w:val="23"/>
                <w:szCs w:val="23"/>
                <w:lang w:val="sr-Latn-CS"/>
              </w:rPr>
              <w:t xml:space="preserve"> da je zapao u kašnjenje, već da odmah po zapadanju u kašnjenje </w:t>
            </w:r>
            <w:r w:rsidRPr="00A94F6D">
              <w:rPr>
                <w:rFonts w:ascii="Cambria" w:hAnsi="Cambria"/>
                <w:i/>
                <w:sz w:val="23"/>
                <w:szCs w:val="23"/>
                <w:lang w:val="sr-Latn-CS"/>
              </w:rPr>
              <w:t>Naručilac usluge</w:t>
            </w:r>
            <w:r w:rsidRPr="00A94F6D">
              <w:rPr>
                <w:rFonts w:ascii="Cambria" w:hAnsi="Cambria"/>
                <w:sz w:val="23"/>
                <w:szCs w:val="23"/>
                <w:lang w:val="sr-Latn-CS"/>
              </w:rPr>
              <w:t xml:space="preserve"> ima pravo da traži isplatu ugovorne kazne.  Ako </w:t>
            </w:r>
            <w:r w:rsidRPr="00A94F6D">
              <w:rPr>
                <w:rFonts w:ascii="Cambria" w:hAnsi="Cambria"/>
                <w:i/>
                <w:sz w:val="23"/>
                <w:szCs w:val="23"/>
                <w:lang w:val="sr-Latn-CS"/>
              </w:rPr>
              <w:t>Izvršilac usluge</w:t>
            </w:r>
            <w:r w:rsidRPr="00A94F6D">
              <w:rPr>
                <w:rFonts w:ascii="Cambria" w:hAnsi="Cambria"/>
                <w:sz w:val="23"/>
                <w:szCs w:val="23"/>
                <w:lang w:val="sr-Latn-CS"/>
              </w:rPr>
              <w:t xml:space="preserve"> ne plati ugovornu kaznu, </w:t>
            </w:r>
            <w:r w:rsidRPr="00A94F6D">
              <w:rPr>
                <w:rFonts w:ascii="Cambria" w:hAnsi="Cambria"/>
                <w:i/>
                <w:sz w:val="23"/>
                <w:szCs w:val="23"/>
                <w:lang w:val="sr-Latn-CS"/>
              </w:rPr>
              <w:t>Naručilac usluge</w:t>
            </w:r>
            <w:r w:rsidRPr="00A94F6D">
              <w:rPr>
                <w:rFonts w:ascii="Cambria" w:hAnsi="Cambria"/>
                <w:sz w:val="23"/>
                <w:szCs w:val="23"/>
                <w:lang w:val="sr-Latn-CS"/>
              </w:rPr>
              <w:t xml:space="preserve"> može da navedeni iznos ugovorne kazne naplati i odbije od bilo kog potraživanja </w:t>
            </w:r>
            <w:r w:rsidRPr="00A94F6D">
              <w:rPr>
                <w:rFonts w:ascii="Cambria" w:hAnsi="Cambria"/>
                <w:i/>
                <w:sz w:val="23"/>
                <w:szCs w:val="23"/>
                <w:lang w:val="sr-Latn-CS"/>
              </w:rPr>
              <w:t>Izvršioca usluge</w:t>
            </w:r>
            <w:r w:rsidRPr="00A94F6D">
              <w:rPr>
                <w:rFonts w:ascii="Cambria" w:hAnsi="Cambria"/>
                <w:sz w:val="23"/>
                <w:szCs w:val="23"/>
                <w:lang w:val="sr-Latn-CS"/>
              </w:rPr>
              <w:t xml:space="preserve"> prema njemu, koji bi nastao po bilo kom osnovu.</w:t>
            </w:r>
          </w:p>
          <w:p w:rsidR="004E7710" w:rsidRDefault="004E7710" w:rsidP="004E7710">
            <w:pPr>
              <w:jc w:val="both"/>
              <w:rPr>
                <w:rFonts w:ascii="Cambria" w:hAnsi="Cambria"/>
                <w:sz w:val="23"/>
                <w:szCs w:val="23"/>
                <w:lang w:val="sr-Latn-CS"/>
              </w:rPr>
            </w:pPr>
          </w:p>
          <w:p w:rsidR="004E7710" w:rsidRDefault="004E7710" w:rsidP="004E7710">
            <w:pPr>
              <w:jc w:val="both"/>
              <w:rPr>
                <w:rFonts w:ascii="Cambria" w:hAnsi="Cambria"/>
                <w:sz w:val="23"/>
                <w:szCs w:val="23"/>
                <w:lang w:val="sr-Latn-CS"/>
              </w:rPr>
            </w:pPr>
          </w:p>
          <w:p w:rsidR="004E7710" w:rsidRPr="00A94F6D" w:rsidRDefault="004E7710" w:rsidP="004E7710">
            <w:pPr>
              <w:rPr>
                <w:rFonts w:ascii="Cambria" w:hAnsi="Cambria"/>
                <w:b/>
                <w:i/>
                <w:sz w:val="23"/>
                <w:szCs w:val="23"/>
                <w:lang w:val="sr-Latn-CS"/>
              </w:rPr>
            </w:pPr>
            <w:r>
              <w:rPr>
                <w:rFonts w:ascii="Cambria" w:hAnsi="Cambria"/>
                <w:b/>
                <w:sz w:val="23"/>
                <w:szCs w:val="23"/>
                <w:lang w:val="sr-Latn-CS"/>
              </w:rPr>
              <w:t xml:space="preserve">VI  Naručilac definiše </w:t>
            </w:r>
            <w:r>
              <w:rPr>
                <w:rFonts w:ascii="Cambria" w:hAnsi="Cambria"/>
                <w:b/>
                <w:i/>
                <w:sz w:val="23"/>
                <w:szCs w:val="23"/>
                <w:lang w:val="sr-Latn-CS"/>
              </w:rPr>
              <w:t>p</w:t>
            </w:r>
            <w:r w:rsidRPr="00A94F6D">
              <w:rPr>
                <w:rFonts w:ascii="Cambria" w:hAnsi="Cambria"/>
                <w:b/>
                <w:i/>
                <w:sz w:val="23"/>
                <w:szCs w:val="23"/>
                <w:lang w:val="sr-Latn-CS"/>
              </w:rPr>
              <w:t>ravo ugovornih strana na raskid ugovora</w:t>
            </w:r>
            <w:r w:rsidRPr="006F5A5C">
              <w:rPr>
                <w:rFonts w:ascii="Cambria" w:hAnsi="Cambria"/>
                <w:b/>
                <w:sz w:val="23"/>
                <w:szCs w:val="23"/>
                <w:lang w:val="sr-Latn-CS"/>
              </w:rPr>
              <w:t xml:space="preserve"> </w:t>
            </w:r>
            <w:r>
              <w:rPr>
                <w:rFonts w:ascii="Cambria" w:hAnsi="Cambria"/>
                <w:b/>
                <w:sz w:val="23"/>
                <w:szCs w:val="23"/>
                <w:lang w:val="sr-Latn-CS"/>
              </w:rPr>
              <w:t>na sledeći način:</w:t>
            </w:r>
          </w:p>
          <w:p w:rsidR="004E7710" w:rsidRPr="00A94F6D" w:rsidRDefault="004E7710" w:rsidP="004E7710">
            <w:pPr>
              <w:jc w:val="center"/>
              <w:rPr>
                <w:rFonts w:ascii="Cambria" w:hAnsi="Cambria"/>
                <w:b/>
                <w:i/>
                <w:sz w:val="23"/>
                <w:szCs w:val="23"/>
                <w:lang w:val="sr-Latn-CS"/>
              </w:rPr>
            </w:pPr>
          </w:p>
          <w:p w:rsidR="004E7710" w:rsidRPr="00A94F6D" w:rsidRDefault="004E7710" w:rsidP="004E7710">
            <w:pPr>
              <w:jc w:val="both"/>
              <w:rPr>
                <w:rFonts w:ascii="Cambria" w:hAnsi="Cambria"/>
                <w:sz w:val="23"/>
                <w:szCs w:val="23"/>
                <w:lang w:val="sr-Latn-CS"/>
              </w:rPr>
            </w:pPr>
            <w:r w:rsidRPr="00A94F6D">
              <w:rPr>
                <w:rFonts w:ascii="Cambria" w:hAnsi="Cambria"/>
                <w:sz w:val="23"/>
                <w:szCs w:val="23"/>
                <w:lang w:val="sr-Latn-CS"/>
              </w:rPr>
              <w:t xml:space="preserve">Ugovorne strane su saglasne da se ugovor može raskinuti pismenim sporazumom koji potpisuju obje ugovorne strane, osim u slučaju da </w:t>
            </w:r>
            <w:r w:rsidRPr="00A94F6D">
              <w:rPr>
                <w:rFonts w:ascii="Cambria" w:hAnsi="Cambria"/>
                <w:i/>
                <w:sz w:val="23"/>
                <w:szCs w:val="23"/>
                <w:lang w:val="sr-Latn-CS"/>
              </w:rPr>
              <w:t>Naručilac usluge</w:t>
            </w:r>
            <w:r w:rsidRPr="00A94F6D">
              <w:rPr>
                <w:rFonts w:ascii="Cambria" w:hAnsi="Cambria"/>
                <w:sz w:val="23"/>
                <w:szCs w:val="23"/>
                <w:lang w:val="sr-Latn-CS"/>
              </w:rPr>
              <w:t xml:space="preserve"> trpi štetu iz razloga što </w:t>
            </w:r>
            <w:r w:rsidRPr="00A94F6D">
              <w:rPr>
                <w:rFonts w:ascii="Cambria" w:hAnsi="Cambria"/>
                <w:i/>
                <w:sz w:val="23"/>
                <w:szCs w:val="23"/>
                <w:lang w:val="sr-Latn-CS"/>
              </w:rPr>
              <w:t>Izvršilac usluge</w:t>
            </w:r>
            <w:r w:rsidRPr="00A94F6D">
              <w:rPr>
                <w:rFonts w:ascii="Cambria" w:hAnsi="Cambria"/>
                <w:sz w:val="23"/>
                <w:szCs w:val="23"/>
                <w:lang w:val="sr-Latn-CS"/>
              </w:rPr>
              <w:t xml:space="preserve"> ne izvršava ili neopravdano kasni sa izvršavanjem svojih obaveza. U tom slučaju </w:t>
            </w:r>
            <w:r w:rsidRPr="00A94F6D">
              <w:rPr>
                <w:rFonts w:ascii="Cambria" w:hAnsi="Cambria"/>
                <w:i/>
                <w:sz w:val="23"/>
                <w:szCs w:val="23"/>
                <w:lang w:val="sr-Latn-CS"/>
              </w:rPr>
              <w:t>Naručilac usluge</w:t>
            </w:r>
            <w:r w:rsidRPr="00A94F6D">
              <w:rPr>
                <w:rFonts w:ascii="Cambria" w:hAnsi="Cambria"/>
                <w:sz w:val="23"/>
                <w:szCs w:val="23"/>
                <w:lang w:val="sr-Latn-CS"/>
              </w:rPr>
              <w:t xml:space="preserve"> ima pravo na jednostrani raskid ugovora uz otkazni rok od 30 dana od dana nastupanja razloga za raskid ugovora.</w:t>
            </w:r>
          </w:p>
          <w:p w:rsidR="0074258C" w:rsidRPr="003479AB" w:rsidRDefault="0074258C" w:rsidP="008E4408">
            <w:pPr>
              <w:jc w:val="both"/>
              <w:rPr>
                <w:rFonts w:ascii="Cambria" w:hAnsi="Cambria"/>
                <w:lang w:val="sr-Latn-CS"/>
              </w:rPr>
            </w:pPr>
          </w:p>
        </w:tc>
      </w:tr>
    </w:tbl>
    <w:p w:rsidR="008E4408" w:rsidRPr="00B779E0" w:rsidRDefault="008E4408" w:rsidP="008E4408">
      <w:pPr>
        <w:jc w:val="both"/>
        <w:rPr>
          <w:rFonts w:asciiTheme="majorHAnsi" w:hAnsiTheme="majorHAnsi" w:cs="Arial"/>
          <w:b/>
          <w:bCs/>
          <w:color w:val="000000"/>
          <w:sz w:val="16"/>
          <w:szCs w:val="16"/>
        </w:rPr>
      </w:pPr>
    </w:p>
    <w:p w:rsidR="001201C3" w:rsidRPr="00B779E0" w:rsidRDefault="001201C3" w:rsidP="008E4408">
      <w:pPr>
        <w:jc w:val="both"/>
        <w:rPr>
          <w:rFonts w:asciiTheme="majorHAnsi" w:hAnsiTheme="majorHAnsi" w:cs="Arial"/>
          <w:b/>
          <w:bCs/>
          <w:color w:val="FF0000"/>
          <w:sz w:val="16"/>
          <w:szCs w:val="16"/>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44578275"/>
      <w:r w:rsidRPr="0069260C">
        <w:rPr>
          <w:rFonts w:asciiTheme="majorHAnsi" w:hAnsiTheme="majorHAnsi" w:cs="Arial"/>
          <w:b/>
          <w:bCs/>
        </w:rPr>
        <w:t>ZAHTJEV ZA POJAŠNJENJE ILI IZMJENU I DOPUNU TENDERSKE DOKUMENTACIJE</w:t>
      </w:r>
      <w:bookmarkEnd w:id="6"/>
    </w:p>
    <w:p w:rsidR="008E4408" w:rsidRPr="00B779E0" w:rsidRDefault="008E4408" w:rsidP="008E4408">
      <w:pPr>
        <w:jc w:val="both"/>
        <w:rPr>
          <w:rFonts w:asciiTheme="majorHAnsi" w:hAnsiTheme="majorHAnsi" w:cs="Arial"/>
          <w:sz w:val="16"/>
          <w:szCs w:val="16"/>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8E4408" w:rsidRPr="00B779E0"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Privredni subjekat ima pravo da pisanim zahtjevom traži od naručioca pojašnjenje tenderske dokumentacije najkasnije deset dana prije isteka roka određenog za dostavljanje ponuda.</w:t>
      </w:r>
    </w:p>
    <w:p w:rsidR="008E4408" w:rsidRPr="0069260C" w:rsidRDefault="008E4408" w:rsidP="008E4408">
      <w:pPr>
        <w:jc w:val="both"/>
        <w:rPr>
          <w:rFonts w:asciiTheme="majorHAnsi" w:hAnsiTheme="majorHAnsi" w:cs="Arial"/>
        </w:rPr>
      </w:pPr>
    </w:p>
    <w:p w:rsidR="001201C3" w:rsidRDefault="008E4408" w:rsidP="008E4408">
      <w:pPr>
        <w:jc w:val="both"/>
        <w:rPr>
          <w:rFonts w:asciiTheme="majorHAnsi" w:hAnsiTheme="majorHAnsi" w:cs="Arial"/>
          <w:color w:val="000000"/>
        </w:rPr>
      </w:pPr>
      <w:r w:rsidRPr="0069260C">
        <w:rPr>
          <w:rFonts w:asciiTheme="majorHAnsi" w:hAnsiTheme="majorHAnsi" w:cs="Arial"/>
          <w:color w:val="000000"/>
        </w:rPr>
        <w:t>Zahtjev se podnosi isključivo u pisanoj formi na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74258C" w:rsidRDefault="0074258C" w:rsidP="008E4408">
      <w:pPr>
        <w:jc w:val="both"/>
        <w:rPr>
          <w:rFonts w:asciiTheme="majorHAnsi" w:hAnsiTheme="majorHAnsi" w:cs="Arial"/>
          <w:color w:val="000000"/>
        </w:rPr>
      </w:pPr>
    </w:p>
    <w:p w:rsidR="004E7710" w:rsidRDefault="004E7710" w:rsidP="008E4408">
      <w:pPr>
        <w:jc w:val="both"/>
        <w:rPr>
          <w:rFonts w:asciiTheme="majorHAnsi" w:hAnsiTheme="majorHAnsi" w:cs="Arial"/>
          <w:color w:val="000000"/>
        </w:rPr>
      </w:pPr>
    </w:p>
    <w:p w:rsidR="004E7710" w:rsidRDefault="004E7710"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Default="007A6713" w:rsidP="008E4408">
      <w:pPr>
        <w:jc w:val="both"/>
        <w:rPr>
          <w:rFonts w:asciiTheme="majorHAnsi" w:hAnsiTheme="majorHAnsi" w:cs="Arial"/>
          <w:color w:val="000000"/>
        </w:rPr>
      </w:pPr>
    </w:p>
    <w:p w:rsidR="007A6713" w:rsidRPr="0069260C" w:rsidRDefault="007A6713" w:rsidP="008E4408">
      <w:pPr>
        <w:jc w:val="both"/>
        <w:rPr>
          <w:rFonts w:asciiTheme="majorHAnsi" w:hAnsiTheme="majorHAnsi" w:cs="Arial"/>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7" w:name="_Toc416180136"/>
      <w:bookmarkStart w:id="8" w:name="_Toc508349235"/>
      <w:bookmarkStart w:id="9" w:name="_Toc44578276"/>
      <w:r w:rsidRPr="0069260C">
        <w:rPr>
          <w:rFonts w:asciiTheme="majorHAnsi" w:hAnsiTheme="majorHAnsi" w:cs="Arial"/>
          <w:b/>
          <w:bCs/>
        </w:rPr>
        <w:lastRenderedPageBreak/>
        <w:t>IZJAVA NARUČIOCA O NEPOSTOJANJU SUKOBA INTERESA</w:t>
      </w:r>
      <w:bookmarkEnd w:id="7"/>
      <w:bookmarkEnd w:id="8"/>
      <w:bookmarkEnd w:id="9"/>
    </w:p>
    <w:p w:rsidR="008E4408" w:rsidRPr="0069260C" w:rsidRDefault="008E4408" w:rsidP="008E4408">
      <w:pPr>
        <w:tabs>
          <w:tab w:val="left" w:pos="1701"/>
          <w:tab w:val="left" w:pos="4820"/>
        </w:tabs>
        <w:jc w:val="both"/>
        <w:rPr>
          <w:rFonts w:asciiTheme="majorHAnsi" w:hAnsiTheme="majorHAnsi" w:cs="Arial"/>
          <w:color w:val="000000"/>
          <w:u w:val="single"/>
        </w:rPr>
      </w:pPr>
    </w:p>
    <w:p w:rsidR="008E4408" w:rsidRPr="0069260C" w:rsidRDefault="008E4408" w:rsidP="008E4408">
      <w:pPr>
        <w:tabs>
          <w:tab w:val="left" w:pos="1701"/>
          <w:tab w:val="left" w:pos="4820"/>
        </w:tabs>
        <w:jc w:val="both"/>
        <w:rPr>
          <w:rFonts w:asciiTheme="majorHAnsi" w:hAnsiTheme="majorHAnsi" w:cs="Arial"/>
          <w:color w:val="000000"/>
          <w:u w:val="single"/>
        </w:rPr>
      </w:pPr>
    </w:p>
    <w:p w:rsidR="007A6713" w:rsidRPr="00B35593" w:rsidRDefault="007A6713" w:rsidP="007A6713">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7A6713" w:rsidRPr="00B35593" w:rsidRDefault="007A6713" w:rsidP="007A6713">
      <w:pPr>
        <w:jc w:val="both"/>
        <w:rPr>
          <w:rFonts w:asciiTheme="majorHAnsi" w:hAnsiTheme="majorHAnsi" w:cs="Arial"/>
          <w:color w:val="000000"/>
        </w:rPr>
      </w:pPr>
      <w:r w:rsidRPr="00B35593">
        <w:rPr>
          <w:rFonts w:asciiTheme="majorHAnsi" w:hAnsiTheme="majorHAnsi" w:cs="Arial"/>
          <w:color w:val="000000"/>
        </w:rPr>
        <w:t xml:space="preserve">Broj: </w:t>
      </w:r>
      <w:r>
        <w:rPr>
          <w:rFonts w:asciiTheme="majorHAnsi" w:hAnsiTheme="majorHAnsi" w:cs="Arial"/>
          <w:color w:val="000000"/>
        </w:rPr>
        <w:t>10369/2</w:t>
      </w:r>
    </w:p>
    <w:p w:rsidR="007A6713" w:rsidRPr="00B35593" w:rsidRDefault="007A6713" w:rsidP="007A6713">
      <w:pPr>
        <w:jc w:val="both"/>
        <w:rPr>
          <w:rFonts w:asciiTheme="majorHAnsi" w:hAnsiTheme="majorHAnsi" w:cs="Arial"/>
          <w:color w:val="000000"/>
        </w:rPr>
      </w:pPr>
      <w:r w:rsidRPr="00B35593">
        <w:rPr>
          <w:rFonts w:asciiTheme="majorHAnsi" w:hAnsiTheme="majorHAnsi" w:cs="Arial"/>
          <w:color w:val="000000"/>
        </w:rPr>
        <w:t xml:space="preserve">Mjesto i datum: Podgorica, </w:t>
      </w:r>
      <w:r>
        <w:rPr>
          <w:rFonts w:asciiTheme="majorHAnsi" w:hAnsiTheme="majorHAnsi" w:cs="Arial"/>
          <w:color w:val="000000"/>
        </w:rPr>
        <w:t>30</w:t>
      </w:r>
      <w:r w:rsidRPr="00B35593">
        <w:rPr>
          <w:rFonts w:asciiTheme="majorHAnsi" w:hAnsiTheme="majorHAnsi" w:cs="Arial"/>
          <w:color w:val="000000"/>
        </w:rPr>
        <w:t>.07.2020.godine</w:t>
      </w:r>
    </w:p>
    <w:p w:rsidR="007A6713" w:rsidRPr="00B35593" w:rsidRDefault="007A6713" w:rsidP="007A6713">
      <w:pPr>
        <w:jc w:val="both"/>
        <w:rPr>
          <w:rFonts w:asciiTheme="majorHAnsi" w:hAnsiTheme="majorHAnsi" w:cs="Arial"/>
          <w:b/>
          <w:bCs/>
          <w:color w:val="000000"/>
        </w:rPr>
      </w:pPr>
    </w:p>
    <w:p w:rsidR="007A6713" w:rsidRPr="00B35593" w:rsidRDefault="007A6713" w:rsidP="007A6713">
      <w:pPr>
        <w:jc w:val="both"/>
        <w:rPr>
          <w:rFonts w:asciiTheme="majorHAnsi" w:hAnsiTheme="majorHAnsi" w:cs="Arial"/>
          <w:b/>
          <w:bCs/>
          <w:color w:val="000000"/>
        </w:rPr>
      </w:pPr>
    </w:p>
    <w:p w:rsidR="007A6713" w:rsidRPr="00B35593" w:rsidRDefault="007A6713" w:rsidP="007A6713">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sa članom 43 stav 1 Zakona o javnim nabavkama („Službeni list CG”, br.74/19), </w:t>
      </w:r>
    </w:p>
    <w:p w:rsidR="007A6713" w:rsidRPr="00B35593" w:rsidRDefault="007A6713" w:rsidP="007A6713">
      <w:pPr>
        <w:tabs>
          <w:tab w:val="left" w:pos="3290"/>
        </w:tabs>
        <w:jc w:val="both"/>
        <w:rPr>
          <w:rFonts w:asciiTheme="majorHAnsi" w:hAnsiTheme="majorHAnsi" w:cs="Arial"/>
          <w:color w:val="000000"/>
        </w:rPr>
      </w:pPr>
    </w:p>
    <w:p w:rsidR="007A6713" w:rsidRPr="00B35593" w:rsidRDefault="007A6713" w:rsidP="007A6713">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7A6713" w:rsidRPr="00B35593" w:rsidRDefault="007A6713" w:rsidP="007A6713">
      <w:pPr>
        <w:tabs>
          <w:tab w:val="left" w:pos="3290"/>
        </w:tabs>
        <w:jc w:val="both"/>
        <w:rPr>
          <w:rFonts w:asciiTheme="majorHAnsi" w:hAnsiTheme="majorHAnsi" w:cs="Arial"/>
          <w:color w:val="000000"/>
          <w:lang w:val="sr-Latn-CS"/>
        </w:rPr>
      </w:pPr>
    </w:p>
    <w:p w:rsidR="007A6713" w:rsidRPr="00B35593" w:rsidRDefault="007A6713" w:rsidP="007A6713">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124</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usluge: </w:t>
      </w:r>
      <w:r>
        <w:rPr>
          <w:rFonts w:ascii="Cambria" w:hAnsi="Cambria"/>
          <w:b/>
        </w:rPr>
        <w:t>Procjena imovine Društva</w:t>
      </w:r>
      <w:r>
        <w:rPr>
          <w:rFonts w:asciiTheme="majorHAnsi" w:hAnsiTheme="majorHAnsi" w:cstheme="minorHAnsi"/>
          <w:b/>
          <w:bCs/>
          <w:lang w:val="sr-Latn-ME"/>
        </w:rPr>
        <w:t>,</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7A6713" w:rsidRPr="00B35593" w:rsidRDefault="007A6713" w:rsidP="007A6713">
      <w:pPr>
        <w:tabs>
          <w:tab w:val="left" w:pos="3290"/>
        </w:tabs>
        <w:jc w:val="both"/>
        <w:rPr>
          <w:rFonts w:asciiTheme="majorHAnsi" w:hAnsiTheme="majorHAnsi" w:cs="Arial"/>
          <w:color w:val="000000"/>
        </w:rPr>
      </w:pPr>
    </w:p>
    <w:p w:rsidR="007A6713" w:rsidRPr="00B35593" w:rsidRDefault="007A6713" w:rsidP="007A6713">
      <w:pPr>
        <w:tabs>
          <w:tab w:val="left" w:pos="3290"/>
        </w:tabs>
        <w:jc w:val="both"/>
        <w:rPr>
          <w:rFonts w:asciiTheme="majorHAnsi" w:hAnsiTheme="majorHAnsi" w:cs="Arial"/>
          <w:color w:val="000000"/>
        </w:rPr>
      </w:pPr>
    </w:p>
    <w:p w:rsidR="007A6713" w:rsidRPr="00B35593" w:rsidRDefault="007A6713" w:rsidP="007A6713">
      <w:pPr>
        <w:tabs>
          <w:tab w:val="left" w:pos="3290"/>
        </w:tabs>
        <w:ind w:firstLine="1134"/>
        <w:jc w:val="right"/>
        <w:rPr>
          <w:rFonts w:asciiTheme="majorHAnsi" w:hAnsiTheme="majorHAnsi" w:cs="Arial"/>
          <w:color w:val="000000"/>
        </w:rPr>
      </w:pPr>
      <w:r w:rsidRPr="00B35593">
        <w:rPr>
          <w:rFonts w:asciiTheme="majorHAnsi" w:hAnsiTheme="majorHAnsi" w:cs="Arial"/>
          <w:color w:val="000000"/>
        </w:rPr>
        <w:t xml:space="preserve">Ovlašćeno lice naručioca: </w:t>
      </w:r>
      <w:r w:rsidRPr="00B35593">
        <w:rPr>
          <w:rFonts w:asciiTheme="majorHAnsi" w:hAnsiTheme="majorHAnsi" w:cs="Arial"/>
          <w:color w:val="000000"/>
        </w:rPr>
        <w:tab/>
        <w:t>V.D. Izvršnog direktora</w:t>
      </w:r>
      <w:r>
        <w:rPr>
          <w:rFonts w:asciiTheme="majorHAnsi" w:hAnsiTheme="majorHAnsi" w:cs="Arial"/>
          <w:color w:val="000000"/>
        </w:rPr>
        <w:t>:</w:t>
      </w:r>
      <w:r w:rsidRPr="00B35593">
        <w:rPr>
          <w:rFonts w:asciiTheme="majorHAnsi" w:hAnsiTheme="majorHAnsi" w:cs="Arial"/>
          <w:color w:val="000000"/>
        </w:rPr>
        <w:t xml:space="preserve"> </w:t>
      </w:r>
      <w:r w:rsidRPr="00B35593">
        <w:rPr>
          <w:rFonts w:asciiTheme="majorHAnsi" w:hAnsiTheme="majorHAnsi" w:cs="Arial"/>
          <w:b/>
          <w:color w:val="000000"/>
        </w:rPr>
        <w:t>Zdravko Medenica</w:t>
      </w:r>
      <w:r w:rsidRPr="00B35593">
        <w:rPr>
          <w:rFonts w:asciiTheme="majorHAnsi" w:hAnsiTheme="majorHAnsi" w:cs="Arial"/>
          <w:color w:val="000000"/>
        </w:rPr>
        <w:t xml:space="preserve">  </w:t>
      </w:r>
      <w:r>
        <w:rPr>
          <w:rFonts w:asciiTheme="majorHAnsi" w:hAnsiTheme="majorHAnsi" w:cs="Arial"/>
          <w:color w:val="000000"/>
        </w:rPr>
        <w:t>_______</w:t>
      </w:r>
      <w:r w:rsidRPr="00B35593">
        <w:rPr>
          <w:rFonts w:asciiTheme="majorHAnsi" w:hAnsiTheme="majorHAnsi" w:cs="Arial"/>
          <w:color w:val="000000"/>
        </w:rPr>
        <w:t>_________________</w:t>
      </w:r>
    </w:p>
    <w:p w:rsidR="007A6713" w:rsidRDefault="007A6713" w:rsidP="007A6713">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s.r.</w:t>
      </w:r>
    </w:p>
    <w:p w:rsidR="007A6713" w:rsidRPr="00B35593" w:rsidRDefault="007A6713" w:rsidP="007A6713">
      <w:pPr>
        <w:tabs>
          <w:tab w:val="left" w:pos="3290"/>
        </w:tabs>
        <w:ind w:left="5664" w:firstLine="708"/>
        <w:jc w:val="center"/>
        <w:rPr>
          <w:rFonts w:asciiTheme="majorHAnsi" w:hAnsiTheme="majorHAnsi" w:cs="Arial"/>
          <w:i/>
          <w:iCs/>
          <w:color w:val="000000"/>
          <w:sz w:val="10"/>
          <w:szCs w:val="10"/>
        </w:rPr>
      </w:pPr>
    </w:p>
    <w:p w:rsidR="007A6713" w:rsidRDefault="007A6713" w:rsidP="007A6713">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7A6713" w:rsidRPr="00B35593" w:rsidRDefault="007A6713" w:rsidP="007A6713">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7A6713" w:rsidRDefault="007A6713" w:rsidP="007A6713">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Pr>
          <w:rFonts w:asciiTheme="majorHAnsi" w:hAnsiTheme="majorHAnsi" w:cs="Arial"/>
          <w:i/>
          <w:iCs/>
          <w:color w:val="000000"/>
        </w:rPr>
        <w:tab/>
      </w:r>
      <w:r w:rsidRPr="00B35593">
        <w:rPr>
          <w:rFonts w:asciiTheme="majorHAnsi" w:hAnsiTheme="majorHAnsi" w:cs="Arial"/>
          <w:i/>
          <w:iCs/>
          <w:color w:val="000000"/>
        </w:rPr>
        <w:t>s.r.</w:t>
      </w:r>
    </w:p>
    <w:p w:rsidR="007A6713" w:rsidRPr="00B35593" w:rsidRDefault="007A6713" w:rsidP="007A6713">
      <w:pPr>
        <w:tabs>
          <w:tab w:val="left" w:pos="3290"/>
        </w:tabs>
        <w:ind w:left="5664" w:firstLine="708"/>
        <w:jc w:val="center"/>
        <w:rPr>
          <w:rFonts w:asciiTheme="majorHAnsi" w:hAnsiTheme="majorHAnsi" w:cs="Arial"/>
          <w:i/>
          <w:iCs/>
          <w:color w:val="000000"/>
          <w:sz w:val="10"/>
          <w:szCs w:val="10"/>
        </w:rPr>
      </w:pPr>
    </w:p>
    <w:p w:rsidR="007A6713" w:rsidRPr="00632490" w:rsidRDefault="007A6713" w:rsidP="007A6713">
      <w:pPr>
        <w:jc w:val="both"/>
        <w:rPr>
          <w:rFonts w:asciiTheme="majorHAnsi" w:hAnsiTheme="majorHAnsi" w:cs="Verdana"/>
          <w:b/>
          <w:bCs/>
          <w:sz w:val="23"/>
          <w:szCs w:val="23"/>
          <w:lang w:val="sr-Latn-CS"/>
        </w:rPr>
      </w:pPr>
      <w:r w:rsidRPr="00B551B2">
        <w:rPr>
          <w:rFonts w:asciiTheme="majorHAnsi" w:hAnsiTheme="majorHAnsi" w:cs="Arial"/>
          <w:color w:val="000000"/>
          <w:sz w:val="23"/>
          <w:szCs w:val="23"/>
        </w:rPr>
        <w:t xml:space="preserve">Lice koje je učestvovalo u planiranju javne nabavke: </w:t>
      </w:r>
      <w:r>
        <w:rPr>
          <w:rFonts w:asciiTheme="majorHAnsi" w:hAnsiTheme="majorHAnsi"/>
          <w:sz w:val="23"/>
          <w:szCs w:val="23"/>
        </w:rPr>
        <w:t>Direktor</w:t>
      </w:r>
      <w:r w:rsidRPr="00632490">
        <w:rPr>
          <w:rFonts w:asciiTheme="majorHAnsi" w:hAnsiTheme="majorHAnsi"/>
          <w:sz w:val="23"/>
          <w:szCs w:val="23"/>
        </w:rPr>
        <w:t xml:space="preserve"> Sektora za </w:t>
      </w:r>
      <w:r>
        <w:rPr>
          <w:rFonts w:asciiTheme="majorHAnsi" w:hAnsiTheme="majorHAnsi"/>
          <w:sz w:val="23"/>
          <w:szCs w:val="23"/>
        </w:rPr>
        <w:t>finansije:</w:t>
      </w:r>
      <w:r w:rsidRPr="00151BA2">
        <w:rPr>
          <w:rFonts w:asciiTheme="majorHAnsi" w:hAnsiTheme="majorHAnsi" w:cs="Verdana"/>
          <w:b/>
          <w:bCs/>
          <w:sz w:val="23"/>
          <w:szCs w:val="23"/>
          <w:lang w:val="sr-Latn-CS"/>
        </w:rPr>
        <w:t xml:space="preserve"> </w:t>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cs="Verdana"/>
          <w:b/>
          <w:bCs/>
          <w:sz w:val="23"/>
          <w:szCs w:val="23"/>
          <w:lang w:val="sr-Latn-CS"/>
        </w:rPr>
        <w:tab/>
      </w:r>
      <w:r>
        <w:rPr>
          <w:rFonts w:asciiTheme="majorHAnsi" w:hAnsiTheme="majorHAnsi"/>
          <w:b/>
        </w:rPr>
        <w:t>Vesna</w:t>
      </w:r>
      <w:r w:rsidRPr="00632490">
        <w:rPr>
          <w:rFonts w:asciiTheme="majorHAnsi" w:hAnsiTheme="majorHAnsi"/>
          <w:b/>
        </w:rPr>
        <w:t xml:space="preserve"> Bulatović</w:t>
      </w:r>
      <w:r w:rsidRPr="00632490">
        <w:rPr>
          <w:rFonts w:asciiTheme="majorHAnsi" w:hAnsiTheme="majorHAnsi"/>
        </w:rPr>
        <w:t>,</w:t>
      </w:r>
      <w:r w:rsidRPr="00A8268D">
        <w:rPr>
          <w:rFonts w:asciiTheme="majorHAnsi" w:hAnsiTheme="majorHAnsi"/>
          <w:i/>
        </w:rPr>
        <w:t xml:space="preserve"> </w:t>
      </w:r>
    </w:p>
    <w:p w:rsidR="007A6713" w:rsidRPr="00092236" w:rsidRDefault="007A6713" w:rsidP="007A6713">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7A6713" w:rsidRDefault="007A6713" w:rsidP="007A6713">
      <w:pPr>
        <w:ind w:left="6372"/>
        <w:jc w:val="center"/>
        <w:rPr>
          <w:rFonts w:asciiTheme="majorHAnsi" w:hAnsiTheme="majorHAnsi" w:cs="Arial"/>
          <w:i/>
          <w:iCs/>
          <w:color w:val="000000"/>
        </w:rPr>
      </w:pPr>
      <w:r w:rsidRPr="00B35593">
        <w:rPr>
          <w:rFonts w:asciiTheme="majorHAnsi" w:hAnsiTheme="majorHAnsi" w:cs="Arial"/>
          <w:i/>
          <w:iCs/>
          <w:color w:val="000000"/>
        </w:rPr>
        <w:t>s.r.</w:t>
      </w:r>
    </w:p>
    <w:p w:rsidR="007A6713" w:rsidRPr="00B35593" w:rsidRDefault="007A6713" w:rsidP="007A6713">
      <w:pPr>
        <w:tabs>
          <w:tab w:val="left" w:pos="3290"/>
        </w:tabs>
        <w:jc w:val="right"/>
        <w:rPr>
          <w:rFonts w:asciiTheme="majorHAnsi" w:hAnsiTheme="majorHAnsi" w:cs="Arial"/>
          <w:iCs/>
          <w:color w:val="000000"/>
        </w:rPr>
      </w:pPr>
    </w:p>
    <w:p w:rsidR="007A6713" w:rsidRDefault="007A6713" w:rsidP="007A6713">
      <w:pPr>
        <w:tabs>
          <w:tab w:val="left" w:pos="3290"/>
        </w:tabs>
        <w:rPr>
          <w:rFonts w:asciiTheme="majorHAnsi" w:hAnsiTheme="majorHAnsi" w:cs="Arial"/>
          <w:color w:val="000000"/>
        </w:rPr>
      </w:pPr>
      <w:r w:rsidRPr="00B35593">
        <w:rPr>
          <w:rFonts w:asciiTheme="majorHAnsi" w:hAnsiTheme="majorHAnsi" w:cs="Arial"/>
          <w:iCs/>
          <w:color w:val="000000"/>
          <w:sz w:val="23"/>
          <w:szCs w:val="23"/>
        </w:rPr>
        <w:t xml:space="preserve">Predsjednik komisije </w:t>
      </w:r>
      <w:r w:rsidRPr="00B35593">
        <w:rPr>
          <w:rFonts w:asciiTheme="majorHAnsi" w:hAnsiTheme="majorHAnsi" w:cs="Arial"/>
          <w:sz w:val="23"/>
          <w:szCs w:val="23"/>
        </w:rPr>
        <w:t>za sprovođenje postupka javne nabavk</w:t>
      </w:r>
      <w:r w:rsidRPr="00B35593">
        <w:rPr>
          <w:rFonts w:asciiTheme="majorHAnsi" w:hAnsiTheme="majorHAnsi" w:cs="Arial"/>
          <w:iCs/>
          <w:color w:val="000000"/>
          <w:sz w:val="23"/>
          <w:szCs w:val="23"/>
        </w:rPr>
        <w:t xml:space="preserve">e: </w:t>
      </w:r>
      <w:r>
        <w:rPr>
          <w:rFonts w:asciiTheme="majorHAnsi" w:hAnsiTheme="majorHAnsi" w:cstheme="minorHAnsi"/>
          <w:b/>
        </w:rPr>
        <w:t>Zorica Prelević,</w:t>
      </w:r>
      <w:r w:rsidRPr="009954E1">
        <w:rPr>
          <w:rFonts w:asciiTheme="majorHAnsi" w:hAnsiTheme="majorHAnsi" w:cstheme="minorHAnsi"/>
          <w:b/>
        </w:rPr>
        <w:t xml:space="preserve"> </w:t>
      </w:r>
      <w:r w:rsidRPr="007A6713">
        <w:rPr>
          <w:rFonts w:asciiTheme="majorHAnsi" w:hAnsiTheme="majorHAnsi" w:cstheme="minorHAnsi"/>
          <w:sz w:val="22"/>
          <w:szCs w:val="22"/>
        </w:rPr>
        <w:t>dip. pravnik</w:t>
      </w:r>
    </w:p>
    <w:p w:rsidR="007A6713" w:rsidRPr="00B35593" w:rsidRDefault="007A6713" w:rsidP="007A6713">
      <w:pPr>
        <w:tabs>
          <w:tab w:val="left" w:pos="3290"/>
        </w:tabs>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t xml:space="preserve">        _______________________________</w:t>
      </w:r>
    </w:p>
    <w:p w:rsidR="007A6713" w:rsidRDefault="007A6713" w:rsidP="007A6713">
      <w:pPr>
        <w:ind w:left="6372"/>
        <w:jc w:val="center"/>
        <w:rPr>
          <w:rFonts w:asciiTheme="majorHAnsi" w:hAnsiTheme="majorHAnsi" w:cs="Arial"/>
          <w:i/>
          <w:iCs/>
          <w:color w:val="000000"/>
        </w:rPr>
      </w:pPr>
      <w:r w:rsidRPr="00B35593">
        <w:rPr>
          <w:rFonts w:asciiTheme="majorHAnsi" w:hAnsiTheme="majorHAnsi" w:cs="Arial"/>
          <w:i/>
          <w:iCs/>
          <w:color w:val="000000"/>
        </w:rPr>
        <w:t>s.r.</w:t>
      </w:r>
    </w:p>
    <w:p w:rsidR="007A6713" w:rsidRPr="00B35593" w:rsidRDefault="007A6713" w:rsidP="007A6713">
      <w:pPr>
        <w:ind w:left="6372"/>
        <w:jc w:val="center"/>
        <w:rPr>
          <w:rFonts w:asciiTheme="majorHAnsi" w:hAnsiTheme="majorHAnsi" w:cs="Arial"/>
          <w:i/>
          <w:iCs/>
          <w:color w:val="000000"/>
          <w:sz w:val="10"/>
          <w:szCs w:val="10"/>
        </w:rPr>
      </w:pPr>
    </w:p>
    <w:p w:rsidR="007A6713" w:rsidRPr="00B35593" w:rsidRDefault="007A6713" w:rsidP="007A6713">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7A6713" w:rsidRPr="00B35593" w:rsidRDefault="007A6713" w:rsidP="007A6713">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ab/>
      </w:r>
      <w:r w:rsidRPr="00B35593">
        <w:rPr>
          <w:rFonts w:asciiTheme="majorHAnsi" w:hAnsiTheme="majorHAnsi" w:cs="Arial"/>
          <w:color w:val="000000"/>
        </w:rPr>
        <w:tab/>
      </w:r>
      <w:r w:rsidRPr="00B35593">
        <w:rPr>
          <w:rFonts w:asciiTheme="majorHAnsi" w:hAnsiTheme="majorHAnsi" w:cs="Arial"/>
          <w:color w:val="000000"/>
        </w:rPr>
        <w:tab/>
      </w:r>
      <w:r w:rsidRPr="00B35593">
        <w:rPr>
          <w:rFonts w:asciiTheme="majorHAnsi" w:hAnsiTheme="majorHAnsi" w:cs="Arial"/>
          <w:color w:val="000000"/>
        </w:rPr>
        <w:tab/>
        <w:t>________________</w:t>
      </w:r>
      <w:r>
        <w:rPr>
          <w:rFonts w:asciiTheme="majorHAnsi" w:hAnsiTheme="majorHAnsi" w:cs="Arial"/>
          <w:color w:val="000000"/>
        </w:rPr>
        <w:t>__________</w:t>
      </w:r>
    </w:p>
    <w:p w:rsidR="007A6713" w:rsidRDefault="007A6713" w:rsidP="007A6713">
      <w:pPr>
        <w:ind w:left="6372"/>
        <w:jc w:val="center"/>
        <w:rPr>
          <w:rFonts w:asciiTheme="majorHAnsi" w:hAnsiTheme="majorHAnsi" w:cs="Arial"/>
          <w:i/>
          <w:iCs/>
          <w:color w:val="000000"/>
        </w:rPr>
      </w:pPr>
      <w:r w:rsidRPr="00B35593">
        <w:rPr>
          <w:rFonts w:asciiTheme="majorHAnsi" w:hAnsiTheme="majorHAnsi" w:cs="Arial"/>
          <w:i/>
          <w:iCs/>
          <w:color w:val="000000"/>
        </w:rPr>
        <w:t>s.r.</w:t>
      </w:r>
    </w:p>
    <w:p w:rsidR="007A6713" w:rsidRPr="00B35593" w:rsidRDefault="007A6713" w:rsidP="007A6713">
      <w:pPr>
        <w:ind w:left="6372"/>
        <w:jc w:val="center"/>
        <w:rPr>
          <w:rFonts w:asciiTheme="majorHAnsi" w:hAnsiTheme="majorHAnsi" w:cs="Arial"/>
          <w:i/>
          <w:iCs/>
          <w:color w:val="000000"/>
          <w:sz w:val="10"/>
          <w:szCs w:val="10"/>
        </w:rPr>
      </w:pPr>
    </w:p>
    <w:p w:rsidR="007A6713" w:rsidRPr="00B35593" w:rsidRDefault="007A6713" w:rsidP="007A6713">
      <w:pPr>
        <w:tabs>
          <w:tab w:val="left" w:pos="3290"/>
        </w:tabs>
        <w:ind w:left="6237" w:hanging="6237"/>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551B2">
        <w:rPr>
          <w:rFonts w:asciiTheme="majorHAnsi" w:hAnsiTheme="majorHAnsi"/>
          <w:b/>
        </w:rPr>
        <w:t xml:space="preserve"> </w:t>
      </w:r>
      <w:r>
        <w:rPr>
          <w:rFonts w:asciiTheme="majorHAnsi" w:hAnsiTheme="majorHAnsi"/>
          <w:b/>
        </w:rPr>
        <w:tab/>
      </w:r>
      <w:r w:rsidRPr="007A6713">
        <w:rPr>
          <w:rFonts w:asciiTheme="majorHAnsi" w:hAnsiTheme="majorHAnsi" w:cstheme="minorHAnsi"/>
          <w:b/>
          <w:sz w:val="23"/>
          <w:szCs w:val="23"/>
        </w:rPr>
        <w:t>Olivera Međedović</w:t>
      </w:r>
      <w:r w:rsidRPr="007A6713">
        <w:rPr>
          <w:rFonts w:asciiTheme="majorHAnsi" w:hAnsiTheme="majorHAnsi" w:cstheme="minorHAnsi"/>
          <w:sz w:val="23"/>
          <w:szCs w:val="23"/>
        </w:rPr>
        <w:t>,</w:t>
      </w:r>
      <w:r w:rsidRPr="00805277">
        <w:rPr>
          <w:rFonts w:asciiTheme="majorHAnsi" w:hAnsiTheme="majorHAnsi" w:cstheme="minorHAnsi"/>
        </w:rPr>
        <w:t xml:space="preserve"> </w:t>
      </w:r>
      <w:r w:rsidRPr="007A6713">
        <w:rPr>
          <w:rFonts w:asciiTheme="majorHAnsi" w:hAnsiTheme="majorHAnsi" w:cstheme="minorHAnsi"/>
          <w:sz w:val="22"/>
          <w:szCs w:val="22"/>
        </w:rPr>
        <w:t>dipl.ecc</w:t>
      </w:r>
    </w:p>
    <w:p w:rsidR="007A6713" w:rsidRPr="00B35593" w:rsidRDefault="007A6713" w:rsidP="007A6713">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w:t>
      </w:r>
      <w:r>
        <w:rPr>
          <w:rFonts w:asciiTheme="majorHAnsi" w:hAnsiTheme="majorHAnsi"/>
        </w:rPr>
        <w:tab/>
        <w:t>___</w:t>
      </w:r>
      <w:r w:rsidRPr="00B35593">
        <w:rPr>
          <w:rFonts w:asciiTheme="majorHAnsi" w:hAnsiTheme="majorHAnsi" w:cs="Arial"/>
          <w:color w:val="000000"/>
        </w:rPr>
        <w:t>_______________________</w:t>
      </w:r>
    </w:p>
    <w:p w:rsidR="007A6713" w:rsidRDefault="007A6713" w:rsidP="007A6713">
      <w:pPr>
        <w:ind w:left="6372"/>
        <w:jc w:val="center"/>
        <w:rPr>
          <w:rFonts w:asciiTheme="majorHAnsi" w:hAnsiTheme="majorHAnsi" w:cs="Arial"/>
          <w:i/>
          <w:iCs/>
          <w:color w:val="000000"/>
        </w:rPr>
      </w:pPr>
      <w:r w:rsidRPr="00B35593">
        <w:rPr>
          <w:rFonts w:asciiTheme="majorHAnsi" w:hAnsiTheme="majorHAnsi" w:cs="Arial"/>
          <w:i/>
          <w:iCs/>
          <w:color w:val="000000"/>
        </w:rPr>
        <w:t>s.r.</w:t>
      </w:r>
    </w:p>
    <w:p w:rsidR="007A6713" w:rsidRPr="00B35593" w:rsidRDefault="007A6713" w:rsidP="007A6713">
      <w:pPr>
        <w:ind w:left="6372"/>
        <w:jc w:val="center"/>
        <w:rPr>
          <w:rFonts w:asciiTheme="majorHAnsi" w:hAnsiTheme="majorHAnsi" w:cs="Arial"/>
          <w:i/>
          <w:iCs/>
          <w:color w:val="000000"/>
          <w:sz w:val="10"/>
          <w:szCs w:val="10"/>
        </w:rPr>
      </w:pPr>
    </w:p>
    <w:p w:rsidR="007A6713" w:rsidRDefault="007A6713" w:rsidP="007A6713">
      <w:pPr>
        <w:ind w:left="6372"/>
        <w:jc w:val="center"/>
        <w:rPr>
          <w:rFonts w:asciiTheme="majorHAnsi" w:hAnsiTheme="majorHAnsi" w:cs="Arial"/>
          <w:i/>
          <w:iCs/>
          <w:color w:val="000000"/>
          <w:sz w:val="10"/>
          <w:szCs w:val="10"/>
        </w:rPr>
      </w:pPr>
    </w:p>
    <w:p w:rsidR="007A6713" w:rsidRPr="00B35593" w:rsidRDefault="007A6713" w:rsidP="007A6713">
      <w:pPr>
        <w:ind w:left="6372"/>
        <w:jc w:val="center"/>
        <w:rPr>
          <w:rFonts w:asciiTheme="majorHAnsi" w:hAnsiTheme="majorHAnsi" w:cs="Arial"/>
          <w:i/>
          <w:iCs/>
          <w:color w:val="000000"/>
          <w:sz w:val="10"/>
          <w:szCs w:val="10"/>
        </w:rPr>
      </w:pPr>
    </w:p>
    <w:p w:rsidR="007A6713" w:rsidRPr="00941212" w:rsidRDefault="007A6713" w:rsidP="007A6713">
      <w:pPr>
        <w:tabs>
          <w:tab w:val="left" w:pos="3290"/>
        </w:tabs>
        <w:rPr>
          <w:rFonts w:asciiTheme="majorHAnsi" w:hAnsiTheme="majorHAnsi"/>
          <w:sz w:val="19"/>
          <w:szCs w:val="19"/>
        </w:rPr>
      </w:pPr>
      <w:r w:rsidRPr="007A6713">
        <w:rPr>
          <w:rFonts w:asciiTheme="majorHAnsi" w:hAnsiTheme="majorHAnsi" w:cs="Arial"/>
          <w:iCs/>
          <w:color w:val="000000"/>
          <w:sz w:val="18"/>
          <w:szCs w:val="18"/>
        </w:rPr>
        <w:t xml:space="preserve">Zamjenik predsjednika komisije </w:t>
      </w:r>
      <w:r w:rsidRPr="007A6713">
        <w:rPr>
          <w:rFonts w:asciiTheme="majorHAnsi" w:hAnsiTheme="majorHAnsi" w:cs="Arial"/>
          <w:sz w:val="18"/>
          <w:szCs w:val="18"/>
        </w:rPr>
        <w:t>za sprovođenje postupka javne nabavk</w:t>
      </w:r>
      <w:r w:rsidRPr="007A6713">
        <w:rPr>
          <w:rFonts w:asciiTheme="majorHAnsi" w:hAnsiTheme="majorHAnsi" w:cs="Arial"/>
          <w:iCs/>
          <w:color w:val="000000"/>
          <w:sz w:val="18"/>
          <w:szCs w:val="18"/>
        </w:rPr>
        <w:t>e:</w:t>
      </w:r>
      <w:r w:rsidRPr="00B551B2">
        <w:rPr>
          <w:rFonts w:asciiTheme="majorHAnsi" w:hAnsiTheme="majorHAnsi" w:cstheme="minorHAnsi"/>
          <w:b/>
          <w:sz w:val="23"/>
          <w:szCs w:val="23"/>
        </w:rPr>
        <w:t xml:space="preserve"> </w:t>
      </w:r>
      <w:r w:rsidRPr="00941212">
        <w:rPr>
          <w:rFonts w:asciiTheme="majorHAnsi" w:hAnsiTheme="majorHAnsi" w:cstheme="minorHAnsi"/>
          <w:b/>
          <w:sz w:val="21"/>
          <w:szCs w:val="21"/>
        </w:rPr>
        <w:t xml:space="preserve">Filip Janković, </w:t>
      </w:r>
      <w:r w:rsidRPr="00941212">
        <w:rPr>
          <w:rFonts w:asciiTheme="majorHAnsi" w:hAnsiTheme="majorHAnsi" w:cstheme="minorHAnsi"/>
          <w:sz w:val="19"/>
          <w:szCs w:val="19"/>
        </w:rPr>
        <w:t>spec.sci.pravnih nauka</w:t>
      </w:r>
    </w:p>
    <w:p w:rsidR="007A6713" w:rsidRPr="00941212" w:rsidRDefault="007A6713" w:rsidP="007A6713">
      <w:pPr>
        <w:tabs>
          <w:tab w:val="left" w:pos="3290"/>
        </w:tabs>
        <w:rPr>
          <w:rFonts w:asciiTheme="majorHAnsi" w:hAnsiTheme="majorHAnsi" w:cs="Arial"/>
          <w:color w:val="000000"/>
          <w:sz w:val="21"/>
          <w:szCs w:val="21"/>
        </w:rPr>
      </w:pP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t>__________</w:t>
      </w:r>
      <w:r w:rsidRPr="00941212">
        <w:rPr>
          <w:rFonts w:asciiTheme="majorHAnsi" w:hAnsiTheme="majorHAnsi" w:cs="Arial"/>
          <w:color w:val="000000"/>
          <w:sz w:val="21"/>
          <w:szCs w:val="21"/>
        </w:rPr>
        <w:t>________________</w:t>
      </w:r>
    </w:p>
    <w:p w:rsidR="007A6713" w:rsidRDefault="007A6713" w:rsidP="007A6713">
      <w:pPr>
        <w:ind w:left="6372"/>
        <w:jc w:val="center"/>
        <w:rPr>
          <w:rFonts w:asciiTheme="majorHAnsi" w:hAnsiTheme="majorHAnsi" w:cs="Arial"/>
          <w:i/>
          <w:iCs/>
          <w:color w:val="000000"/>
        </w:rPr>
      </w:pPr>
      <w:r w:rsidRPr="00B35593">
        <w:rPr>
          <w:rFonts w:asciiTheme="majorHAnsi" w:hAnsiTheme="majorHAnsi" w:cs="Arial"/>
          <w:i/>
          <w:iCs/>
          <w:color w:val="000000"/>
        </w:rPr>
        <w:t>s.r.</w:t>
      </w:r>
    </w:p>
    <w:p w:rsidR="0074258C" w:rsidRDefault="0074258C" w:rsidP="0074258C">
      <w:pPr>
        <w:ind w:left="6372"/>
        <w:jc w:val="center"/>
        <w:rPr>
          <w:rFonts w:asciiTheme="majorHAnsi" w:hAnsiTheme="majorHAnsi" w:cs="Arial"/>
          <w:i/>
          <w:iCs/>
          <w:color w:val="000000"/>
        </w:rPr>
      </w:pPr>
    </w:p>
    <w:p w:rsidR="00B779E0" w:rsidRPr="00B35593" w:rsidRDefault="00B779E0" w:rsidP="00B779E0">
      <w:pPr>
        <w:ind w:left="6372"/>
        <w:jc w:val="center"/>
        <w:rPr>
          <w:rFonts w:asciiTheme="majorHAnsi" w:hAnsiTheme="majorHAnsi" w:cs="Arial"/>
          <w:i/>
          <w:iCs/>
          <w:color w:val="000000"/>
        </w:rPr>
      </w:pPr>
    </w:p>
    <w:p w:rsidR="008E4408" w:rsidRPr="0069260C" w:rsidRDefault="008E4408"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lastRenderedPageBreak/>
        <w:t xml:space="preserve"> </w:t>
      </w:r>
      <w:bookmarkStart w:id="10" w:name="_Toc44578277"/>
      <w:r w:rsidRPr="0069260C">
        <w:rPr>
          <w:rFonts w:asciiTheme="majorHAnsi" w:hAnsiTheme="majorHAnsi" w:cs="Arial"/>
          <w:b/>
          <w:bCs/>
        </w:rPr>
        <w:t>UPUTSTVO O PRAVNOM SREDSTVU</w:t>
      </w:r>
      <w:bookmarkEnd w:id="10"/>
    </w:p>
    <w:p w:rsidR="008E4408" w:rsidRPr="0069260C" w:rsidRDefault="008E4408" w:rsidP="008E4408">
      <w:pPr>
        <w:tabs>
          <w:tab w:val="left" w:pos="5760"/>
        </w:tabs>
        <w:jc w:val="center"/>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dana prije dana koji je određen za otvaranje ponuda. </w:t>
      </w:r>
    </w:p>
    <w:p w:rsidR="008E4408" w:rsidRPr="0069260C" w:rsidRDefault="008E4408" w:rsidP="008E4408">
      <w:pPr>
        <w:tabs>
          <w:tab w:val="left" w:pos="5760"/>
        </w:tabs>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Žalba se izjavljuje preko naručioca neposredno, putem pošte preporučenom pošiljkom sa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Žalba koja nije podnesena na naprijed predviđeni način biće odbijena kao nedozvoljena.</w:t>
      </w:r>
    </w:p>
    <w:p w:rsidR="008E4408" w:rsidRPr="0069260C" w:rsidRDefault="008E4408" w:rsidP="008E4408">
      <w:pPr>
        <w:autoSpaceDE w:val="0"/>
        <w:autoSpaceDN w:val="0"/>
        <w:adjustRightInd w:val="0"/>
        <w:ind w:firstLine="567"/>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Ukoliko je predmet nabavke podijeljen po partijama, a žalba se odnosi samo na određenu/e partiju/e, naknada se plaća u iznosu 1% od procijenjene vrijednosti javne nabavke te/tih partije/a.</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Instrukcije za plaćanje naknade za vođenje postupka od strane žalilaca iz inostranstva nalaze se na internet stranici Komisije za zaštitu prava nabavki http://www.kontrola-nabavki.me/.</w:t>
      </w:r>
    </w:p>
    <w:p w:rsidR="008E4408" w:rsidRPr="0069260C" w:rsidRDefault="008E4408" w:rsidP="008E4408">
      <w:pPr>
        <w:rPr>
          <w:rFonts w:asciiTheme="majorHAnsi" w:hAnsiTheme="majorHAnsi" w:cs="Arial"/>
          <w:color w:val="FF0000"/>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rPr>
          <w:rFonts w:asciiTheme="majorHAnsi" w:hAnsiTheme="majorHAnsi" w:cs="Arial"/>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F312B7" w:rsidRPr="0069260C" w:rsidRDefault="00F312B7">
      <w:pPr>
        <w:rPr>
          <w:rFonts w:asciiTheme="majorHAnsi" w:hAnsiTheme="majorHAnsi"/>
        </w:rPr>
      </w:pPr>
    </w:p>
    <w:sectPr w:rsidR="00F312B7" w:rsidRPr="0069260C" w:rsidSect="005162C9">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2A0" w:rsidRDefault="004632A0" w:rsidP="008E4408">
      <w:r>
        <w:separator/>
      </w:r>
    </w:p>
  </w:endnote>
  <w:endnote w:type="continuationSeparator" w:id="0">
    <w:p w:rsidR="004632A0" w:rsidRDefault="004632A0" w:rsidP="008E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164861"/>
      <w:docPartObj>
        <w:docPartGallery w:val="Page Numbers (Bottom of Page)"/>
        <w:docPartUnique/>
      </w:docPartObj>
    </w:sdtPr>
    <w:sdtEndPr>
      <w:rPr>
        <w:rFonts w:asciiTheme="majorHAnsi" w:hAnsiTheme="majorHAnsi"/>
        <w:sz w:val="22"/>
        <w:szCs w:val="22"/>
      </w:rPr>
    </w:sdtEndPr>
    <w:sdtContent>
      <w:sdt>
        <w:sdtPr>
          <w:rPr>
            <w:rFonts w:asciiTheme="majorHAnsi" w:hAnsiTheme="majorHAnsi"/>
            <w:sz w:val="22"/>
            <w:szCs w:val="22"/>
          </w:rPr>
          <w:id w:val="-1669238322"/>
          <w:docPartObj>
            <w:docPartGallery w:val="Page Numbers (Top of Page)"/>
            <w:docPartUnique/>
          </w:docPartObj>
        </w:sdtPr>
        <w:sdtEndPr/>
        <w:sdtContent>
          <w:p w:rsidR="00A8032D" w:rsidRPr="005162C9" w:rsidRDefault="00A8032D">
            <w:pPr>
              <w:pStyle w:val="Footer"/>
              <w:jc w:val="center"/>
              <w:rPr>
                <w:rFonts w:asciiTheme="majorHAnsi" w:hAnsiTheme="majorHAnsi"/>
                <w:sz w:val="22"/>
                <w:szCs w:val="22"/>
              </w:rPr>
            </w:pPr>
            <w:r w:rsidRPr="005162C9">
              <w:rPr>
                <w:rFonts w:asciiTheme="majorHAnsi" w:hAnsiTheme="majorHAnsi"/>
                <w:sz w:val="22"/>
                <w:szCs w:val="22"/>
              </w:rPr>
              <w:t xml:space="preserve">Page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PAGE </w:instrText>
            </w:r>
            <w:r w:rsidRPr="005162C9">
              <w:rPr>
                <w:rFonts w:asciiTheme="majorHAnsi" w:hAnsiTheme="majorHAnsi"/>
                <w:b/>
                <w:bCs/>
                <w:sz w:val="22"/>
                <w:szCs w:val="22"/>
              </w:rPr>
              <w:fldChar w:fldCharType="separate"/>
            </w:r>
            <w:r w:rsidR="000F69C2">
              <w:rPr>
                <w:rFonts w:asciiTheme="majorHAnsi" w:hAnsiTheme="majorHAnsi"/>
                <w:b/>
                <w:bCs/>
                <w:noProof/>
                <w:sz w:val="22"/>
                <w:szCs w:val="22"/>
              </w:rPr>
              <w:t>8</w:t>
            </w:r>
            <w:r w:rsidRPr="005162C9">
              <w:rPr>
                <w:rFonts w:asciiTheme="majorHAnsi" w:hAnsiTheme="majorHAnsi"/>
                <w:b/>
                <w:bCs/>
                <w:sz w:val="22"/>
                <w:szCs w:val="22"/>
              </w:rPr>
              <w:fldChar w:fldCharType="end"/>
            </w:r>
            <w:r w:rsidRPr="005162C9">
              <w:rPr>
                <w:rFonts w:asciiTheme="majorHAnsi" w:hAnsiTheme="majorHAnsi"/>
                <w:sz w:val="22"/>
                <w:szCs w:val="22"/>
              </w:rPr>
              <w:t xml:space="preserve"> of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NUMPAGES  </w:instrText>
            </w:r>
            <w:r w:rsidRPr="005162C9">
              <w:rPr>
                <w:rFonts w:asciiTheme="majorHAnsi" w:hAnsiTheme="majorHAnsi"/>
                <w:b/>
                <w:bCs/>
                <w:sz w:val="22"/>
                <w:szCs w:val="22"/>
              </w:rPr>
              <w:fldChar w:fldCharType="separate"/>
            </w:r>
            <w:r w:rsidR="000F69C2">
              <w:rPr>
                <w:rFonts w:asciiTheme="majorHAnsi" w:hAnsiTheme="majorHAnsi"/>
                <w:b/>
                <w:bCs/>
                <w:noProof/>
                <w:sz w:val="22"/>
                <w:szCs w:val="22"/>
              </w:rPr>
              <w:t>18</w:t>
            </w:r>
            <w:r w:rsidRPr="005162C9">
              <w:rPr>
                <w:rFonts w:asciiTheme="majorHAnsi" w:hAnsiTheme="majorHAnsi"/>
                <w:b/>
                <w:bCs/>
                <w:sz w:val="22"/>
                <w:szCs w:val="22"/>
              </w:rPr>
              <w:fldChar w:fldCharType="end"/>
            </w:r>
          </w:p>
        </w:sdtContent>
      </w:sdt>
    </w:sdtContent>
  </w:sdt>
  <w:p w:rsidR="00A8032D" w:rsidRDefault="00A80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2A0" w:rsidRDefault="004632A0" w:rsidP="008E4408">
      <w:r>
        <w:separator/>
      </w:r>
    </w:p>
  </w:footnote>
  <w:footnote w:type="continuationSeparator" w:id="0">
    <w:p w:rsidR="004632A0" w:rsidRDefault="004632A0" w:rsidP="008E4408">
      <w:r>
        <w:continuationSeparator/>
      </w:r>
    </w:p>
  </w:footnote>
  <w:footnote w:id="1">
    <w:p w:rsidR="00A8032D" w:rsidRPr="00367536" w:rsidRDefault="00A8032D" w:rsidP="008E4408">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A8032D" w:rsidRPr="002E211C" w:rsidRDefault="00A8032D" w:rsidP="008E4408">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A8032D" w:rsidRPr="005D5095" w:rsidRDefault="00A8032D" w:rsidP="008E4408">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A8032D" w:rsidRPr="005D5095" w:rsidRDefault="00A8032D" w:rsidP="008E4408">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na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sa predmetom nabavke i srazmjerni predmetu nabavke.</w:t>
      </w:r>
    </w:p>
  </w:footnote>
  <w:footnote w:id="5">
    <w:p w:rsidR="00A8032D" w:rsidRPr="002E4B68" w:rsidRDefault="00A8032D" w:rsidP="008E4408">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A8032D" w:rsidRPr="000365E1" w:rsidRDefault="00A8032D" w:rsidP="008E4408">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A8032D" w:rsidRPr="00D76152" w:rsidRDefault="00A8032D" w:rsidP="007F2003">
      <w:pPr>
        <w:pStyle w:val="FootnoteText"/>
        <w:rPr>
          <w:rFonts w:ascii="Arial" w:hAnsi="Arial" w:cs="Arial"/>
        </w:rPr>
      </w:pPr>
      <w:r w:rsidRPr="00D76152">
        <w:rPr>
          <w:rStyle w:val="FootnoteReference"/>
          <w:rFonts w:ascii="Arial" w:hAnsi="Arial" w:cs="Arial"/>
          <w:sz w:val="16"/>
          <w:szCs w:val="16"/>
        </w:rPr>
        <w:footnoteRef/>
      </w:r>
      <w:r w:rsidRPr="00D76152">
        <w:rPr>
          <w:rFonts w:ascii="Arial" w:hAnsi="Arial" w:cs="Arial"/>
          <w:sz w:val="16"/>
          <w:szCs w:val="16"/>
        </w:rPr>
        <w:t xml:space="preserve"> Garancija se određuje u iznosu koji ne može da bude veći od 10% vrijednosti ugovora.</w:t>
      </w:r>
    </w:p>
  </w:footnote>
  <w:footnote w:id="8">
    <w:p w:rsidR="00A8032D" w:rsidRPr="002E211C" w:rsidRDefault="00A8032D" w:rsidP="0074258C">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A8032D" w:rsidRPr="00761A17" w:rsidRDefault="00A8032D" w:rsidP="008E4408">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A8032D" w:rsidRPr="0099622E" w:rsidRDefault="00A8032D" w:rsidP="008E4408">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1pt;height:9.1pt" o:bullet="t">
        <v:imagedata r:id="rId1" o:title="BD15059_"/>
      </v:shape>
    </w:pict>
  </w:numPicBullet>
  <w:numPicBullet w:numPicBulletId="1">
    <w:pict>
      <v:shape id="_x0000_i1029" type="#_x0000_t75" style="width:9.1pt;height:9.1pt" o:bullet="t">
        <v:imagedata r:id="rId2" o:title="BD10265_"/>
      </v:shape>
    </w:pict>
  </w:numPicBullet>
  <w:abstractNum w:abstractNumId="0">
    <w:nsid w:val="001304D9"/>
    <w:multiLevelType w:val="hybridMultilevel"/>
    <w:tmpl w:val="FBDCD11E"/>
    <w:lvl w:ilvl="0" w:tplc="F9A6063A">
      <w:start w:val="1"/>
      <w:numFmt w:val="bullet"/>
      <w:lvlText w:val=""/>
      <w:lvlJc w:val="left"/>
      <w:pPr>
        <w:ind w:left="360" w:hanging="360"/>
      </w:pPr>
      <w:rPr>
        <w:rFonts w:ascii="Wingdings" w:hAnsi="Wingding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E16DCE"/>
    <w:multiLevelType w:val="hybridMultilevel"/>
    <w:tmpl w:val="B2CE160E"/>
    <w:lvl w:ilvl="0" w:tplc="064E40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E46F9"/>
    <w:multiLevelType w:val="hybridMultilevel"/>
    <w:tmpl w:val="0E88DC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0150788"/>
    <w:multiLevelType w:val="hybridMultilevel"/>
    <w:tmpl w:val="1428CA32"/>
    <w:lvl w:ilvl="0" w:tplc="58BC888A">
      <w:start w:val="19"/>
      <w:numFmt w:val="bullet"/>
      <w:lvlText w:val="-"/>
      <w:lvlJc w:val="left"/>
      <w:pPr>
        <w:ind w:left="720" w:hanging="360"/>
      </w:pPr>
      <w:rPr>
        <w:rFonts w:ascii="Cambria" w:eastAsia="Times New Roman" w:hAnsi="Cambria"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24FE6D72"/>
    <w:multiLevelType w:val="hybridMultilevel"/>
    <w:tmpl w:val="13FE67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7A2C1A"/>
    <w:multiLevelType w:val="hybridMultilevel"/>
    <w:tmpl w:val="666A6A92"/>
    <w:lvl w:ilvl="0" w:tplc="544A0810">
      <w:start w:val="1"/>
      <w:numFmt w:val="bullet"/>
      <w:lvlText w:val=""/>
      <w:lvlPicBulletId w:val="0"/>
      <w:lvlJc w:val="left"/>
      <w:pPr>
        <w:ind w:left="720" w:hanging="360"/>
      </w:pPr>
      <w:rPr>
        <w:rFonts w:ascii="Symbol" w:hAnsi="Symbol" w:hint="default"/>
        <w:b/>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02E29"/>
    <w:multiLevelType w:val="hybridMultilevel"/>
    <w:tmpl w:val="113C6F26"/>
    <w:lvl w:ilvl="0" w:tplc="8626DC82">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2AD9113A"/>
    <w:multiLevelType w:val="hybridMultilevel"/>
    <w:tmpl w:val="252EBDF6"/>
    <w:lvl w:ilvl="0" w:tplc="424CC7E2">
      <w:numFmt w:val="bullet"/>
      <w:lvlText w:val="-"/>
      <w:lvlJc w:val="left"/>
      <w:pPr>
        <w:ind w:left="360" w:hanging="360"/>
      </w:pPr>
      <w:rPr>
        <w:rFonts w:ascii="Cambria" w:eastAsia="Calibri" w:hAnsi="Cambria"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0">
    <w:nsid w:val="2BBB658D"/>
    <w:multiLevelType w:val="hybridMultilevel"/>
    <w:tmpl w:val="A0BCBADE"/>
    <w:lvl w:ilvl="0" w:tplc="2C1A0011">
      <w:start w:val="1"/>
      <w:numFmt w:val="decimal"/>
      <w:lvlText w:val="%1)"/>
      <w:lvlJc w:val="left"/>
      <w:pPr>
        <w:ind w:left="720"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nsid w:val="2D6115CF"/>
    <w:multiLevelType w:val="hybridMultilevel"/>
    <w:tmpl w:val="CD3048E0"/>
    <w:lvl w:ilvl="0" w:tplc="2C1A000D">
      <w:start w:val="1"/>
      <w:numFmt w:val="bullet"/>
      <w:lvlText w:val=""/>
      <w:lvlJc w:val="left"/>
      <w:pPr>
        <w:ind w:left="1440" w:hanging="360"/>
      </w:pPr>
      <w:rPr>
        <w:rFonts w:ascii="Wingdings" w:hAnsi="Wingdings"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2">
    <w:nsid w:val="3140287A"/>
    <w:multiLevelType w:val="hybridMultilevel"/>
    <w:tmpl w:val="0F62886C"/>
    <w:lvl w:ilvl="0" w:tplc="77D0F190">
      <w:start w:val="1"/>
      <w:numFmt w:val="bullet"/>
      <w:lvlText w:val=""/>
      <w:lvlPicBulletId w:val="1"/>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nsid w:val="31CE77EE"/>
    <w:multiLevelType w:val="hybridMultilevel"/>
    <w:tmpl w:val="5B425618"/>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5">
    <w:nsid w:val="35500E17"/>
    <w:multiLevelType w:val="hybridMultilevel"/>
    <w:tmpl w:val="81867BA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nsid w:val="37697DF5"/>
    <w:multiLevelType w:val="hybridMultilevel"/>
    <w:tmpl w:val="26AA9102"/>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7">
    <w:nsid w:val="390D5AEB"/>
    <w:multiLevelType w:val="hybridMultilevel"/>
    <w:tmpl w:val="5D4ECF92"/>
    <w:lvl w:ilvl="0" w:tplc="2C1A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732F84"/>
    <w:multiLevelType w:val="hybridMultilevel"/>
    <w:tmpl w:val="AC6E71A6"/>
    <w:lvl w:ilvl="0" w:tplc="9DF8A7E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2C227B"/>
    <w:multiLevelType w:val="hybridMultilevel"/>
    <w:tmpl w:val="A3546DAE"/>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4B2B644D"/>
    <w:multiLevelType w:val="hybridMultilevel"/>
    <w:tmpl w:val="8C6CB0D2"/>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1">
    <w:nsid w:val="53CA269C"/>
    <w:multiLevelType w:val="hybridMultilevel"/>
    <w:tmpl w:val="AFC82F98"/>
    <w:lvl w:ilvl="0" w:tplc="FDD20938">
      <w:start w:val="1"/>
      <w:numFmt w:val="bullet"/>
      <w:lvlText w:val=""/>
      <w:lvlJc w:val="left"/>
      <w:pPr>
        <w:ind w:left="360" w:hanging="360"/>
      </w:pPr>
      <w:rPr>
        <w:rFonts w:ascii="Wingdings" w:hAnsi="Wingdings" w:hint="default"/>
        <w:b/>
        <w:color w:val="auto"/>
        <w:sz w:val="20"/>
        <w:szCs w:val="20"/>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2">
    <w:nsid w:val="55F85ADD"/>
    <w:multiLevelType w:val="hybridMultilevel"/>
    <w:tmpl w:val="417463E2"/>
    <w:lvl w:ilvl="0" w:tplc="3BB02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3B5CF7"/>
    <w:multiLevelType w:val="hybridMultilevel"/>
    <w:tmpl w:val="78165004"/>
    <w:lvl w:ilvl="0" w:tplc="424CC7E2">
      <w:numFmt w:val="bullet"/>
      <w:lvlText w:val="-"/>
      <w:lvlJc w:val="left"/>
      <w:pPr>
        <w:ind w:left="720" w:hanging="360"/>
      </w:pPr>
      <w:rPr>
        <w:rFonts w:ascii="Cambria" w:eastAsia="Calibri" w:hAnsi="Cambria"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5B603361"/>
    <w:multiLevelType w:val="hybridMultilevel"/>
    <w:tmpl w:val="294A41F8"/>
    <w:lvl w:ilvl="0" w:tplc="EB3E684C">
      <w:start w:val="1"/>
      <w:numFmt w:val="bullet"/>
      <w:lvlText w:val=""/>
      <w:lvlJc w:val="left"/>
      <w:pPr>
        <w:ind w:left="360" w:hanging="360"/>
      </w:pPr>
      <w:rPr>
        <w:rFonts w:ascii="Wingdings" w:hAnsi="Wingdings" w:hint="default"/>
        <w:color w:val="C0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4B11AB0"/>
    <w:multiLevelType w:val="hybridMultilevel"/>
    <w:tmpl w:val="058E5AE6"/>
    <w:lvl w:ilvl="0" w:tplc="FDD20938">
      <w:start w:val="1"/>
      <w:numFmt w:val="bullet"/>
      <w:lvlText w:val=""/>
      <w:lvlJc w:val="left"/>
      <w:pPr>
        <w:ind w:left="360" w:hanging="360"/>
      </w:pPr>
      <w:rPr>
        <w:rFonts w:ascii="Wingdings" w:hAnsi="Wingdings" w:hint="default"/>
        <w:b/>
        <w:color w:val="auto"/>
        <w:sz w:val="20"/>
        <w:szCs w:val="20"/>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6">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280264"/>
    <w:multiLevelType w:val="hybridMultilevel"/>
    <w:tmpl w:val="AC6E71A6"/>
    <w:lvl w:ilvl="0" w:tplc="9DF8A7E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C17E09"/>
    <w:multiLevelType w:val="hybridMultilevel"/>
    <w:tmpl w:val="0B481C82"/>
    <w:lvl w:ilvl="0" w:tplc="FDD20938">
      <w:start w:val="1"/>
      <w:numFmt w:val="bullet"/>
      <w:lvlText w:val=""/>
      <w:lvlJc w:val="left"/>
      <w:pPr>
        <w:ind w:left="360" w:hanging="360"/>
      </w:pPr>
      <w:rPr>
        <w:rFonts w:ascii="Wingdings" w:hAnsi="Wingdings" w:hint="default"/>
        <w:b/>
        <w:color w:val="auto"/>
        <w:sz w:val="20"/>
        <w:szCs w:val="20"/>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0">
    <w:nsid w:val="6DF364B7"/>
    <w:multiLevelType w:val="hybridMultilevel"/>
    <w:tmpl w:val="5C882F8E"/>
    <w:lvl w:ilvl="0" w:tplc="0A0E3382">
      <w:start w:val="1"/>
      <w:numFmt w:val="decimal"/>
      <w:lvlText w:val="%1."/>
      <w:lvlJc w:val="left"/>
      <w:pPr>
        <w:ind w:left="-56" w:hanging="360"/>
      </w:pPr>
      <w:rPr>
        <w:rFonts w:hint="default"/>
        <w:b/>
      </w:rPr>
    </w:lvl>
    <w:lvl w:ilvl="1" w:tplc="04090019" w:tentative="1">
      <w:start w:val="1"/>
      <w:numFmt w:val="lowerLetter"/>
      <w:lvlText w:val="%2."/>
      <w:lvlJc w:val="left"/>
      <w:pPr>
        <w:ind w:left="664" w:hanging="360"/>
      </w:pPr>
    </w:lvl>
    <w:lvl w:ilvl="2" w:tplc="0409001B" w:tentative="1">
      <w:start w:val="1"/>
      <w:numFmt w:val="lowerRoman"/>
      <w:lvlText w:val="%3."/>
      <w:lvlJc w:val="right"/>
      <w:pPr>
        <w:ind w:left="1384" w:hanging="180"/>
      </w:pPr>
    </w:lvl>
    <w:lvl w:ilvl="3" w:tplc="0409000F" w:tentative="1">
      <w:start w:val="1"/>
      <w:numFmt w:val="decimal"/>
      <w:lvlText w:val="%4."/>
      <w:lvlJc w:val="left"/>
      <w:pPr>
        <w:ind w:left="2104" w:hanging="360"/>
      </w:pPr>
    </w:lvl>
    <w:lvl w:ilvl="4" w:tplc="04090019" w:tentative="1">
      <w:start w:val="1"/>
      <w:numFmt w:val="lowerLetter"/>
      <w:lvlText w:val="%5."/>
      <w:lvlJc w:val="left"/>
      <w:pPr>
        <w:ind w:left="2824" w:hanging="360"/>
      </w:pPr>
    </w:lvl>
    <w:lvl w:ilvl="5" w:tplc="0409001B" w:tentative="1">
      <w:start w:val="1"/>
      <w:numFmt w:val="lowerRoman"/>
      <w:lvlText w:val="%6."/>
      <w:lvlJc w:val="right"/>
      <w:pPr>
        <w:ind w:left="3544" w:hanging="180"/>
      </w:pPr>
    </w:lvl>
    <w:lvl w:ilvl="6" w:tplc="0409000F" w:tentative="1">
      <w:start w:val="1"/>
      <w:numFmt w:val="decimal"/>
      <w:lvlText w:val="%7."/>
      <w:lvlJc w:val="left"/>
      <w:pPr>
        <w:ind w:left="4264" w:hanging="360"/>
      </w:pPr>
    </w:lvl>
    <w:lvl w:ilvl="7" w:tplc="04090019" w:tentative="1">
      <w:start w:val="1"/>
      <w:numFmt w:val="lowerLetter"/>
      <w:lvlText w:val="%8."/>
      <w:lvlJc w:val="left"/>
      <w:pPr>
        <w:ind w:left="4984" w:hanging="360"/>
      </w:pPr>
    </w:lvl>
    <w:lvl w:ilvl="8" w:tplc="0409001B" w:tentative="1">
      <w:start w:val="1"/>
      <w:numFmt w:val="lowerRoman"/>
      <w:lvlText w:val="%9."/>
      <w:lvlJc w:val="right"/>
      <w:pPr>
        <w:ind w:left="5704" w:hanging="180"/>
      </w:pPr>
    </w:lvl>
  </w:abstractNum>
  <w:abstractNum w:abstractNumId="31">
    <w:nsid w:val="71C71E19"/>
    <w:multiLevelType w:val="hybridMultilevel"/>
    <w:tmpl w:val="DE40C48E"/>
    <w:lvl w:ilvl="0" w:tplc="99EA12FE">
      <w:start w:val="13"/>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7E1237"/>
    <w:multiLevelType w:val="hybridMultilevel"/>
    <w:tmpl w:val="E0C686F8"/>
    <w:lvl w:ilvl="0" w:tplc="FDD20938">
      <w:start w:val="1"/>
      <w:numFmt w:val="bullet"/>
      <w:lvlText w:val=""/>
      <w:lvlJc w:val="left"/>
      <w:pPr>
        <w:ind w:left="720" w:hanging="360"/>
      </w:pPr>
      <w:rPr>
        <w:rFonts w:ascii="Wingdings" w:hAnsi="Wingdings" w:hint="default"/>
        <w:b/>
        <w:sz w:val="20"/>
        <w:szCs w:val="2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nsid w:val="792A06BA"/>
    <w:multiLevelType w:val="hybridMultilevel"/>
    <w:tmpl w:val="5832C84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4">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
  </w:num>
  <w:num w:numId="2">
    <w:abstractNumId w:val="13"/>
  </w:num>
  <w:num w:numId="3">
    <w:abstractNumId w:val="34"/>
  </w:num>
  <w:num w:numId="4">
    <w:abstractNumId w:val="15"/>
  </w:num>
  <w:num w:numId="5">
    <w:abstractNumId w:val="26"/>
  </w:num>
  <w:num w:numId="6">
    <w:abstractNumId w:val="17"/>
  </w:num>
  <w:num w:numId="7">
    <w:abstractNumId w:val="24"/>
  </w:num>
  <w:num w:numId="8">
    <w:abstractNumId w:val="27"/>
  </w:num>
  <w:num w:numId="9">
    <w:abstractNumId w:val="7"/>
  </w:num>
  <w:num w:numId="10">
    <w:abstractNumId w:val="33"/>
  </w:num>
  <w:num w:numId="11">
    <w:abstractNumId w:val="8"/>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25"/>
  </w:num>
  <w:num w:numId="16">
    <w:abstractNumId w:val="21"/>
  </w:num>
  <w:num w:numId="17">
    <w:abstractNumId w:val="20"/>
  </w:num>
  <w:num w:numId="18">
    <w:abstractNumId w:val="16"/>
  </w:num>
  <w:num w:numId="19">
    <w:abstractNumId w:val="9"/>
  </w:num>
  <w:num w:numId="20">
    <w:abstractNumId w:val="22"/>
  </w:num>
  <w:num w:numId="21">
    <w:abstractNumId w:val="23"/>
  </w:num>
  <w:num w:numId="22">
    <w:abstractNumId w:val="14"/>
  </w:num>
  <w:num w:numId="23">
    <w:abstractNumId w:val="30"/>
  </w:num>
  <w:num w:numId="24">
    <w:abstractNumId w:val="18"/>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
  </w:num>
  <w:num w:numId="28">
    <w:abstractNumId w:val="28"/>
  </w:num>
  <w:num w:numId="29">
    <w:abstractNumId w:val="31"/>
  </w:num>
  <w:num w:numId="30">
    <w:abstractNumId w:val="5"/>
  </w:num>
  <w:num w:numId="31">
    <w:abstractNumId w:val="10"/>
  </w:num>
  <w:num w:numId="32">
    <w:abstractNumId w:val="12"/>
  </w:num>
  <w:num w:numId="33">
    <w:abstractNumId w:val="0"/>
  </w:num>
  <w:num w:numId="34">
    <w:abstractNumId w:val="11"/>
  </w:num>
  <w:num w:numId="35">
    <w:abstractNumId w:val="1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08"/>
    <w:rsid w:val="0007099E"/>
    <w:rsid w:val="000730A4"/>
    <w:rsid w:val="00081052"/>
    <w:rsid w:val="000A4B40"/>
    <w:rsid w:val="000B70A1"/>
    <w:rsid w:val="000C7903"/>
    <w:rsid w:val="000F2EC0"/>
    <w:rsid w:val="000F69C2"/>
    <w:rsid w:val="001201C3"/>
    <w:rsid w:val="0013533B"/>
    <w:rsid w:val="00136416"/>
    <w:rsid w:val="00175DD8"/>
    <w:rsid w:val="001B0782"/>
    <w:rsid w:val="00256EFE"/>
    <w:rsid w:val="00257C83"/>
    <w:rsid w:val="002A5393"/>
    <w:rsid w:val="002A7629"/>
    <w:rsid w:val="002C719C"/>
    <w:rsid w:val="002D2567"/>
    <w:rsid w:val="002E2900"/>
    <w:rsid w:val="0030212C"/>
    <w:rsid w:val="00310E9B"/>
    <w:rsid w:val="003479AB"/>
    <w:rsid w:val="00357A02"/>
    <w:rsid w:val="00377C67"/>
    <w:rsid w:val="003D4698"/>
    <w:rsid w:val="00412B00"/>
    <w:rsid w:val="004632A0"/>
    <w:rsid w:val="004D52AC"/>
    <w:rsid w:val="004E7710"/>
    <w:rsid w:val="004F29CA"/>
    <w:rsid w:val="005162C9"/>
    <w:rsid w:val="00527692"/>
    <w:rsid w:val="005751AE"/>
    <w:rsid w:val="00581BCD"/>
    <w:rsid w:val="005F3D34"/>
    <w:rsid w:val="00631463"/>
    <w:rsid w:val="006603AD"/>
    <w:rsid w:val="00670F53"/>
    <w:rsid w:val="0069260C"/>
    <w:rsid w:val="00693D55"/>
    <w:rsid w:val="00695D21"/>
    <w:rsid w:val="006A673A"/>
    <w:rsid w:val="0074258C"/>
    <w:rsid w:val="00765470"/>
    <w:rsid w:val="00796299"/>
    <w:rsid w:val="007A6713"/>
    <w:rsid w:val="007B5728"/>
    <w:rsid w:val="007D7E0F"/>
    <w:rsid w:val="007E5C8A"/>
    <w:rsid w:val="007F2003"/>
    <w:rsid w:val="00816B44"/>
    <w:rsid w:val="0084039F"/>
    <w:rsid w:val="00874BEE"/>
    <w:rsid w:val="008919DA"/>
    <w:rsid w:val="008E4408"/>
    <w:rsid w:val="00900D5D"/>
    <w:rsid w:val="0097173E"/>
    <w:rsid w:val="00980E70"/>
    <w:rsid w:val="009C1A5A"/>
    <w:rsid w:val="00A34011"/>
    <w:rsid w:val="00A8032D"/>
    <w:rsid w:val="00B51B3E"/>
    <w:rsid w:val="00B65289"/>
    <w:rsid w:val="00B779E0"/>
    <w:rsid w:val="00B817DB"/>
    <w:rsid w:val="00B9325D"/>
    <w:rsid w:val="00C00ACA"/>
    <w:rsid w:val="00C07F65"/>
    <w:rsid w:val="00C85D3A"/>
    <w:rsid w:val="00C91FC9"/>
    <w:rsid w:val="00CA531C"/>
    <w:rsid w:val="00CD6B99"/>
    <w:rsid w:val="00D25C61"/>
    <w:rsid w:val="00D274CC"/>
    <w:rsid w:val="00D83AFD"/>
    <w:rsid w:val="00E407C5"/>
    <w:rsid w:val="00E54162"/>
    <w:rsid w:val="00E85513"/>
    <w:rsid w:val="00EC30A2"/>
    <w:rsid w:val="00EC4FA3"/>
    <w:rsid w:val="00EC509F"/>
    <w:rsid w:val="00EE5D31"/>
    <w:rsid w:val="00F258E8"/>
    <w:rsid w:val="00F312B7"/>
    <w:rsid w:val="00F43F47"/>
    <w:rsid w:val="00FC18D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iPriority w:val="99"/>
    <w:unhideWhenUsed/>
    <w:rsid w:val="00CD6B99"/>
    <w:pPr>
      <w:spacing w:before="100" w:beforeAutospacing="1" w:after="100" w:afterAutospacing="1"/>
    </w:pPr>
    <w:rPr>
      <w:rFonts w:eastAsiaTheme="minorHAnsi"/>
    </w:rPr>
  </w:style>
  <w:style w:type="paragraph" w:styleId="NoSpacing">
    <w:name w:val="No Spacing"/>
    <w:uiPriority w:val="1"/>
    <w:qFormat/>
    <w:rsid w:val="00C00ACA"/>
    <w:pPr>
      <w:spacing w:after="0" w:line="240" w:lineRule="auto"/>
    </w:pPr>
    <w:rPr>
      <w:rFonts w:ascii="Calibri" w:eastAsia="Calibri" w:hAnsi="Calibri" w:cs="Calibri"/>
      <w:sz w:val="24"/>
      <w:szCs w:val="24"/>
      <w:lang w:val="en-US"/>
    </w:rPr>
  </w:style>
  <w:style w:type="paragraph" w:styleId="PlainText">
    <w:name w:val="Plain Text"/>
    <w:basedOn w:val="Normal"/>
    <w:link w:val="PlainTextChar"/>
    <w:uiPriority w:val="99"/>
    <w:rsid w:val="00081052"/>
    <w:rPr>
      <w:rFonts w:ascii="Courier New" w:eastAsia="PMingLiU" w:hAnsi="Courier New"/>
      <w:sz w:val="20"/>
      <w:szCs w:val="20"/>
      <w:lang w:val="fr-FR"/>
    </w:rPr>
  </w:style>
  <w:style w:type="character" w:customStyle="1" w:styleId="PlainTextChar">
    <w:name w:val="Plain Text Char"/>
    <w:basedOn w:val="DefaultParagraphFont"/>
    <w:link w:val="PlainText"/>
    <w:uiPriority w:val="99"/>
    <w:rsid w:val="00081052"/>
    <w:rPr>
      <w:rFonts w:ascii="Courier New" w:eastAsia="PMingLiU" w:hAnsi="Courier New" w:cs="Times New Roman"/>
      <w:sz w:val="20"/>
      <w:szCs w:val="20"/>
      <w:lang w:val="fr-FR"/>
    </w:rPr>
  </w:style>
  <w:style w:type="character" w:customStyle="1" w:styleId="ListParagraphChar">
    <w:name w:val="List Paragraph Char"/>
    <w:link w:val="ListParagraph"/>
    <w:uiPriority w:val="34"/>
    <w:locked/>
    <w:rsid w:val="007B5728"/>
    <w:rPr>
      <w:rFonts w:ascii="Calibri" w:eastAsia="Calibri" w:hAnsi="Calibri" w:cs="Calibri"/>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iPriority w:val="99"/>
    <w:unhideWhenUsed/>
    <w:rsid w:val="00CD6B99"/>
    <w:pPr>
      <w:spacing w:before="100" w:beforeAutospacing="1" w:after="100" w:afterAutospacing="1"/>
    </w:pPr>
    <w:rPr>
      <w:rFonts w:eastAsiaTheme="minorHAnsi"/>
    </w:rPr>
  </w:style>
  <w:style w:type="paragraph" w:styleId="NoSpacing">
    <w:name w:val="No Spacing"/>
    <w:uiPriority w:val="1"/>
    <w:qFormat/>
    <w:rsid w:val="00C00ACA"/>
    <w:pPr>
      <w:spacing w:after="0" w:line="240" w:lineRule="auto"/>
    </w:pPr>
    <w:rPr>
      <w:rFonts w:ascii="Calibri" w:eastAsia="Calibri" w:hAnsi="Calibri" w:cs="Calibri"/>
      <w:sz w:val="24"/>
      <w:szCs w:val="24"/>
      <w:lang w:val="en-US"/>
    </w:rPr>
  </w:style>
  <w:style w:type="paragraph" w:styleId="PlainText">
    <w:name w:val="Plain Text"/>
    <w:basedOn w:val="Normal"/>
    <w:link w:val="PlainTextChar"/>
    <w:uiPriority w:val="99"/>
    <w:rsid w:val="00081052"/>
    <w:rPr>
      <w:rFonts w:ascii="Courier New" w:eastAsia="PMingLiU" w:hAnsi="Courier New"/>
      <w:sz w:val="20"/>
      <w:szCs w:val="20"/>
      <w:lang w:val="fr-FR"/>
    </w:rPr>
  </w:style>
  <w:style w:type="character" w:customStyle="1" w:styleId="PlainTextChar">
    <w:name w:val="Plain Text Char"/>
    <w:basedOn w:val="DefaultParagraphFont"/>
    <w:link w:val="PlainText"/>
    <w:uiPriority w:val="99"/>
    <w:rsid w:val="00081052"/>
    <w:rPr>
      <w:rFonts w:ascii="Courier New" w:eastAsia="PMingLiU" w:hAnsi="Courier New" w:cs="Times New Roman"/>
      <w:sz w:val="20"/>
      <w:szCs w:val="20"/>
      <w:lang w:val="fr-FR"/>
    </w:rPr>
  </w:style>
  <w:style w:type="character" w:customStyle="1" w:styleId="ListParagraphChar">
    <w:name w:val="List Paragraph Char"/>
    <w:link w:val="ListParagraph"/>
    <w:uiPriority w:val="34"/>
    <w:locked/>
    <w:rsid w:val="007B5728"/>
    <w:rPr>
      <w:rFonts w:ascii="Calibri" w:eastAsia="Calibri" w:hAnsi="Calibri" w:cs="Calibri"/>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7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0" Type="http://schemas.openxmlformats.org/officeDocument/2006/relationships/hyperlink" Target="mailto:nabavka@zicg.me"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CAD38-A573-46F0-B3AA-2FD34852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4650</Words>
  <Characters>26506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2020-08-05T08:15:00Z</cp:lastPrinted>
  <dcterms:created xsi:type="dcterms:W3CDTF">2020-08-05T08:44:00Z</dcterms:created>
  <dcterms:modified xsi:type="dcterms:W3CDTF">2020-08-05T08:44:00Z</dcterms:modified>
</cp:coreProperties>
</file>